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ind w:right="2040"/>
        <w:jc w:val="center"/>
        <w:rPr>
          <w:b w:val="1"/>
          <w:sz w:val="30"/>
          <w:szCs w:val="30"/>
        </w:rPr>
      </w:pPr>
      <w:r w:rsidDel="00000000" w:rsidR="00000000" w:rsidRPr="00000000">
        <w:rPr>
          <w:b w:val="1"/>
          <w:sz w:val="30"/>
          <w:szCs w:val="30"/>
          <w:rtl w:val="0"/>
        </w:rPr>
        <w:t xml:space="preserve">IB Business Management</w:t>
      </w:r>
    </w:p>
    <w:p w:rsidR="00000000" w:rsidDel="00000000" w:rsidP="00000000" w:rsidRDefault="00000000" w:rsidRPr="00000000" w14:paraId="00000002">
      <w:pPr>
        <w:spacing w:line="276" w:lineRule="auto"/>
        <w:ind w:right="2040"/>
        <w:jc w:val="center"/>
        <w:rPr>
          <w:b w:val="1"/>
          <w:sz w:val="30"/>
          <w:szCs w:val="30"/>
        </w:rPr>
      </w:pPr>
      <w:r w:rsidDel="00000000" w:rsidR="00000000" w:rsidRPr="00000000">
        <w:rPr>
          <w:b w:val="1"/>
          <w:sz w:val="30"/>
          <w:szCs w:val="30"/>
          <w:rtl w:val="0"/>
        </w:rPr>
        <w:t xml:space="preserve">IA Proposal Guidance and Recommendations</w:t>
      </w:r>
    </w:p>
    <w:p w:rsidR="00000000" w:rsidDel="00000000" w:rsidP="00000000" w:rsidRDefault="00000000" w:rsidRPr="00000000" w14:paraId="00000003">
      <w:pPr>
        <w:spacing w:line="276" w:lineRule="auto"/>
        <w:ind w:right="2040"/>
        <w:rPr>
          <w:b w:val="1"/>
          <w:sz w:val="30"/>
          <w:szCs w:val="30"/>
        </w:rPr>
      </w:pPr>
      <w:r w:rsidDel="00000000" w:rsidR="00000000" w:rsidRPr="00000000">
        <w:rPr>
          <w:rtl w:val="0"/>
        </w:rPr>
      </w:r>
    </w:p>
    <w:p w:rsidR="00000000" w:rsidDel="00000000" w:rsidP="00000000" w:rsidRDefault="00000000" w:rsidRPr="00000000" w14:paraId="00000004">
      <w:pPr>
        <w:spacing w:line="276" w:lineRule="auto"/>
        <w:ind w:right="2040"/>
        <w:rPr>
          <w:sz w:val="30"/>
          <w:szCs w:val="30"/>
        </w:rPr>
      </w:pPr>
      <w:hyperlink r:id="rId6">
        <w:r w:rsidDel="00000000" w:rsidR="00000000" w:rsidRPr="00000000">
          <w:rPr>
            <w:color w:val="1155cc"/>
            <w:sz w:val="30"/>
            <w:szCs w:val="30"/>
            <w:u w:val="single"/>
            <w:rtl w:val="0"/>
          </w:rPr>
          <w:t xml:space="preserve">2024 Subject report</w:t>
        </w:r>
      </w:hyperlink>
      <w:r w:rsidDel="00000000" w:rsidR="00000000" w:rsidRPr="00000000">
        <w:rPr>
          <w:sz w:val="30"/>
          <w:szCs w:val="30"/>
          <w:rtl w:val="0"/>
        </w:rPr>
        <w:t xml:space="preserve">: </w:t>
      </w:r>
    </w:p>
    <w:p w:rsidR="00000000" w:rsidDel="00000000" w:rsidP="00000000" w:rsidRDefault="00000000" w:rsidRPr="00000000" w14:paraId="00000005">
      <w:pPr>
        <w:spacing w:line="276" w:lineRule="auto"/>
        <w:ind w:right="2040"/>
        <w:rPr>
          <w:sz w:val="30"/>
          <w:szCs w:val="30"/>
        </w:rPr>
      </w:pPr>
      <w:r w:rsidDel="00000000" w:rsidR="00000000" w:rsidRPr="00000000">
        <w:rPr>
          <w:sz w:val="30"/>
          <w:szCs w:val="30"/>
          <w:rtl w:val="0"/>
        </w:rPr>
        <w:t xml:space="preserve">The IA is “a research project in which students apply appropriate business management tools and theories to a real organizational issue or problem using a conceptual lens” (subject guide, page 53). Put another way, the</w:t>
      </w:r>
      <w:r w:rsidDel="00000000" w:rsidR="00000000" w:rsidRPr="00000000">
        <w:rPr>
          <w:i w:val="1"/>
          <w:sz w:val="30"/>
          <w:szCs w:val="30"/>
          <w:rtl w:val="0"/>
        </w:rPr>
        <w:t xml:space="preserve"> IA is the case study of a </w:t>
      </w:r>
      <w:r w:rsidDel="00000000" w:rsidR="00000000" w:rsidRPr="00000000">
        <w:rPr>
          <w:b w:val="1"/>
          <w:i w:val="1"/>
          <w:sz w:val="30"/>
          <w:szCs w:val="30"/>
          <w:rtl w:val="0"/>
        </w:rPr>
        <w:t xml:space="preserve">concept </w:t>
      </w:r>
      <w:r w:rsidDel="00000000" w:rsidR="00000000" w:rsidRPr="00000000">
        <w:rPr>
          <w:i w:val="1"/>
          <w:sz w:val="30"/>
          <w:szCs w:val="30"/>
          <w:rtl w:val="0"/>
        </w:rPr>
        <w:t xml:space="preserve">in the </w:t>
      </w:r>
      <w:r w:rsidDel="00000000" w:rsidR="00000000" w:rsidRPr="00000000">
        <w:rPr>
          <w:b w:val="1"/>
          <w:i w:val="1"/>
          <w:sz w:val="30"/>
          <w:szCs w:val="30"/>
          <w:rtl w:val="0"/>
        </w:rPr>
        <w:t xml:space="preserve">context </w:t>
      </w:r>
      <w:r w:rsidDel="00000000" w:rsidR="00000000" w:rsidRPr="00000000">
        <w:rPr>
          <w:i w:val="1"/>
          <w:sz w:val="30"/>
          <w:szCs w:val="30"/>
          <w:rtl w:val="0"/>
        </w:rPr>
        <w:t xml:space="preserve">of an organization, applying course </w:t>
      </w:r>
      <w:r w:rsidDel="00000000" w:rsidR="00000000" w:rsidRPr="00000000">
        <w:rPr>
          <w:b w:val="1"/>
          <w:i w:val="1"/>
          <w:sz w:val="30"/>
          <w:szCs w:val="30"/>
          <w:rtl w:val="0"/>
        </w:rPr>
        <w:t xml:space="preserve">contents </w:t>
      </w:r>
      <w:r w:rsidDel="00000000" w:rsidR="00000000" w:rsidRPr="00000000">
        <w:rPr>
          <w:i w:val="1"/>
          <w:sz w:val="30"/>
          <w:szCs w:val="30"/>
          <w:rtl w:val="0"/>
        </w:rPr>
        <w:t xml:space="preserve">to analyze and evaluate </w:t>
      </w:r>
      <w:r w:rsidDel="00000000" w:rsidR="00000000" w:rsidRPr="00000000">
        <w:rPr>
          <w:b w:val="1"/>
          <w:i w:val="1"/>
          <w:sz w:val="30"/>
          <w:szCs w:val="30"/>
          <w:rtl w:val="0"/>
        </w:rPr>
        <w:t xml:space="preserve">data </w:t>
      </w:r>
      <w:r w:rsidDel="00000000" w:rsidR="00000000" w:rsidRPr="00000000">
        <w:rPr>
          <w:i w:val="1"/>
          <w:sz w:val="30"/>
          <w:szCs w:val="30"/>
          <w:rtl w:val="0"/>
        </w:rPr>
        <w:t xml:space="preserve">drawn from a small number of key sources called “supporting documents” (SD).</w:t>
      </w:r>
      <w:r w:rsidDel="00000000" w:rsidR="00000000" w:rsidRPr="00000000">
        <w:rPr>
          <w:sz w:val="30"/>
          <w:szCs w:val="30"/>
          <w:rtl w:val="0"/>
        </w:rPr>
        <w:t xml:space="preserve"> Linking </w:t>
      </w:r>
      <w:r w:rsidDel="00000000" w:rsidR="00000000" w:rsidRPr="00000000">
        <w:rPr>
          <w:b w:val="1"/>
          <w:sz w:val="30"/>
          <w:szCs w:val="30"/>
          <w:rtl w:val="0"/>
        </w:rPr>
        <w:t xml:space="preserve">concept</w:t>
      </w:r>
      <w:r w:rsidDel="00000000" w:rsidR="00000000" w:rsidRPr="00000000">
        <w:rPr>
          <w:sz w:val="30"/>
          <w:szCs w:val="30"/>
          <w:rtl w:val="0"/>
        </w:rPr>
        <w:t xml:space="preserve">, </w:t>
      </w:r>
      <w:r w:rsidDel="00000000" w:rsidR="00000000" w:rsidRPr="00000000">
        <w:rPr>
          <w:b w:val="1"/>
          <w:sz w:val="30"/>
          <w:szCs w:val="30"/>
          <w:rtl w:val="0"/>
        </w:rPr>
        <w:t xml:space="preserve">context </w:t>
      </w:r>
      <w:r w:rsidDel="00000000" w:rsidR="00000000" w:rsidRPr="00000000">
        <w:rPr>
          <w:sz w:val="30"/>
          <w:szCs w:val="30"/>
          <w:rtl w:val="0"/>
        </w:rPr>
        <w:t xml:space="preserve">and </w:t>
      </w:r>
      <w:r w:rsidDel="00000000" w:rsidR="00000000" w:rsidRPr="00000000">
        <w:rPr>
          <w:b w:val="1"/>
          <w:sz w:val="30"/>
          <w:szCs w:val="30"/>
          <w:rtl w:val="0"/>
        </w:rPr>
        <w:t xml:space="preserve">contents</w:t>
      </w:r>
      <w:r w:rsidDel="00000000" w:rsidR="00000000" w:rsidRPr="00000000">
        <w:rPr>
          <w:sz w:val="30"/>
          <w:szCs w:val="30"/>
          <w:rtl w:val="0"/>
        </w:rPr>
        <w:t xml:space="preserve">, this inquiry-based business research project embodies the pedagogical approach to the subject as described in the subject guide, page 11 and in the teacher support material (TSM, page 69 onwards).</w:t>
      </w:r>
    </w:p>
    <w:p w:rsidR="00000000" w:rsidDel="00000000" w:rsidP="00000000" w:rsidRDefault="00000000" w:rsidRPr="00000000" w14:paraId="00000006">
      <w:pPr>
        <w:spacing w:line="276" w:lineRule="auto"/>
        <w:rPr>
          <w:b w:val="1"/>
          <w:sz w:val="30"/>
          <w:szCs w:val="30"/>
        </w:rPr>
      </w:pPr>
      <w:r w:rsidDel="00000000" w:rsidR="00000000" w:rsidRPr="00000000">
        <w:rPr>
          <w:rtl w:val="0"/>
        </w:rPr>
      </w:r>
    </w:p>
    <w:p w:rsidR="00000000" w:rsidDel="00000000" w:rsidP="00000000" w:rsidRDefault="00000000" w:rsidRPr="00000000" w14:paraId="00000007">
      <w:pPr>
        <w:spacing w:line="276" w:lineRule="auto"/>
        <w:rPr>
          <w:sz w:val="24"/>
          <w:szCs w:val="24"/>
        </w:rPr>
      </w:pPr>
      <w:r w:rsidDel="00000000" w:rsidR="00000000" w:rsidRPr="00000000">
        <w:rPr>
          <w:rtl w:val="0"/>
        </w:rPr>
      </w:r>
    </w:p>
    <w:tbl>
      <w:tblPr>
        <w:tblStyle w:val="Table1"/>
        <w:tblW w:w="143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60"/>
        <w:gridCol w:w="11325"/>
        <w:tblGridChange w:id="0">
          <w:tblGrid>
            <w:gridCol w:w="3060"/>
            <w:gridCol w:w="11325"/>
          </w:tblGrid>
        </w:tblGridChange>
      </w:tblGrid>
      <w:tr>
        <w:trPr>
          <w:cantSplit w:val="0"/>
          <w:trHeight w:val="220" w:hRule="atLeast"/>
          <w:tblHeader w:val="0"/>
        </w:trPr>
        <w:tc>
          <w:tcPr>
            <w:gridSpan w:val="2"/>
          </w:tcPr>
          <w:p w:rsidR="00000000" w:rsidDel="00000000" w:rsidP="00000000" w:rsidRDefault="00000000" w:rsidRPr="00000000" w14:paraId="00000008">
            <w:pPr>
              <w:jc w:val="center"/>
              <w:rPr>
                <w:b w:val="1"/>
                <w:sz w:val="28"/>
                <w:szCs w:val="28"/>
              </w:rPr>
            </w:pPr>
            <w:r w:rsidDel="00000000" w:rsidR="00000000" w:rsidRPr="00000000">
              <w:rPr>
                <w:b w:val="1"/>
                <w:sz w:val="28"/>
                <w:szCs w:val="28"/>
                <w:rtl w:val="0"/>
              </w:rPr>
              <w:t xml:space="preserve">Name of selected business</w:t>
            </w:r>
          </w:p>
          <w:p w:rsidR="00000000" w:rsidDel="00000000" w:rsidP="00000000" w:rsidRDefault="00000000" w:rsidRPr="00000000" w14:paraId="00000009">
            <w:pPr>
              <w:jc w:val="center"/>
              <w:rPr>
                <w:b w:val="1"/>
                <w:sz w:val="24"/>
                <w:szCs w:val="24"/>
              </w:rPr>
            </w:pPr>
            <w:r w:rsidDel="00000000" w:rsidR="00000000" w:rsidRPr="00000000">
              <w:rPr>
                <w:rtl w:val="0"/>
              </w:rPr>
            </w:r>
          </w:p>
          <w:p w:rsidR="00000000" w:rsidDel="00000000" w:rsidP="00000000" w:rsidRDefault="00000000" w:rsidRPr="00000000" w14:paraId="0000000A">
            <w:pPr>
              <w:jc w:val="center"/>
              <w:rPr>
                <w:b w:val="1"/>
                <w:i w:val="1"/>
                <w:sz w:val="24"/>
                <w:szCs w:val="24"/>
              </w:rPr>
            </w:pPr>
            <w:r w:rsidDel="00000000" w:rsidR="00000000" w:rsidRPr="00000000">
              <w:rPr>
                <w:b w:val="1"/>
                <w:i w:val="1"/>
                <w:sz w:val="24"/>
                <w:szCs w:val="24"/>
                <w:rtl w:val="0"/>
              </w:rPr>
              <w:t xml:space="preserve">in the CONTEXT of an organization</w:t>
            </w:r>
          </w:p>
          <w:p w:rsidR="00000000" w:rsidDel="00000000" w:rsidP="00000000" w:rsidRDefault="00000000" w:rsidRPr="00000000" w14:paraId="0000000B">
            <w:pPr>
              <w:rPr>
                <w:b w:val="1"/>
                <w:sz w:val="24"/>
                <w:szCs w:val="24"/>
              </w:rPr>
            </w:pPr>
            <w:r w:rsidDel="00000000" w:rsidR="00000000" w:rsidRPr="00000000">
              <w:rPr>
                <w:rtl w:val="0"/>
              </w:rPr>
            </w:r>
          </w:p>
        </w:tc>
      </w:tr>
      <w:tr>
        <w:trPr>
          <w:cantSplit w:val="0"/>
          <w:trHeight w:val="220" w:hRule="atLeast"/>
          <w:tblHeader w:val="0"/>
        </w:trPr>
        <w:tc>
          <w:tcPr>
            <w:gridSpan w:val="2"/>
          </w:tcPr>
          <w:p w:rsidR="00000000" w:rsidDel="00000000" w:rsidP="00000000" w:rsidRDefault="00000000" w:rsidRPr="00000000" w14:paraId="0000000D">
            <w:pPr>
              <w:jc w:val="center"/>
              <w:rPr>
                <w:b w:val="1"/>
                <w:sz w:val="28"/>
                <w:szCs w:val="28"/>
              </w:rPr>
            </w:pPr>
            <w:r w:rsidDel="00000000" w:rsidR="00000000" w:rsidRPr="00000000">
              <w:rPr>
                <w:b w:val="1"/>
                <w:sz w:val="28"/>
                <w:szCs w:val="28"/>
                <w:rtl w:val="0"/>
              </w:rPr>
              <w:t xml:space="preserve">Research question</w:t>
            </w:r>
          </w:p>
          <w:p w:rsidR="00000000" w:rsidDel="00000000" w:rsidP="00000000" w:rsidRDefault="00000000" w:rsidRPr="00000000" w14:paraId="0000000E">
            <w:pPr>
              <w:jc w:val="center"/>
              <w:rPr>
                <w:b w:val="1"/>
                <w:sz w:val="28"/>
                <w:szCs w:val="28"/>
              </w:rPr>
            </w:pPr>
            <w:r w:rsidDel="00000000" w:rsidR="00000000" w:rsidRPr="00000000">
              <w:rPr>
                <w:rtl w:val="0"/>
              </w:rPr>
            </w:r>
          </w:p>
          <w:p w:rsidR="00000000" w:rsidDel="00000000" w:rsidP="00000000" w:rsidRDefault="00000000" w:rsidRPr="00000000" w14:paraId="0000000F">
            <w:pPr>
              <w:jc w:val="center"/>
              <w:rPr>
                <w:b w:val="1"/>
                <w:sz w:val="28"/>
                <w:szCs w:val="28"/>
              </w:rPr>
            </w:pPr>
            <w:r w:rsidDel="00000000" w:rsidR="00000000" w:rsidRPr="00000000">
              <w:rPr>
                <w:b w:val="1"/>
                <w:i w:val="1"/>
                <w:sz w:val="24"/>
                <w:szCs w:val="24"/>
                <w:rtl w:val="0"/>
              </w:rPr>
              <w:t xml:space="preserve">in the CONTEXT of an organization</w:t>
            </w:r>
            <w:r w:rsidDel="00000000" w:rsidR="00000000" w:rsidRPr="00000000">
              <w:rPr>
                <w:rtl w:val="0"/>
              </w:rPr>
            </w:r>
          </w:p>
          <w:p w:rsidR="00000000" w:rsidDel="00000000" w:rsidP="00000000" w:rsidRDefault="00000000" w:rsidRPr="00000000" w14:paraId="00000010">
            <w:pPr>
              <w:rPr>
                <w:b w:val="1"/>
                <w:sz w:val="24"/>
                <w:szCs w:val="24"/>
              </w:rPr>
            </w:pPr>
            <w:r w:rsidDel="00000000" w:rsidR="00000000" w:rsidRPr="00000000">
              <w:rPr>
                <w:rtl w:val="0"/>
              </w:rPr>
            </w:r>
          </w:p>
          <w:p w:rsidR="00000000" w:rsidDel="00000000" w:rsidP="00000000" w:rsidRDefault="00000000" w:rsidRPr="00000000" w14:paraId="00000011">
            <w:pPr>
              <w:numPr>
                <w:ilvl w:val="0"/>
                <w:numId w:val="2"/>
              </w:numPr>
              <w:spacing w:line="276" w:lineRule="auto"/>
              <w:ind w:left="720" w:hanging="360"/>
              <w:rPr>
                <w:sz w:val="24"/>
                <w:szCs w:val="24"/>
              </w:rPr>
            </w:pPr>
            <w:r w:rsidDel="00000000" w:rsidR="00000000" w:rsidRPr="00000000">
              <w:rPr>
                <w:sz w:val="24"/>
                <w:szCs w:val="24"/>
                <w:rtl w:val="0"/>
              </w:rPr>
              <w:t xml:space="preserve">In general, the narrower the research question is, the more likely it is that the student can answer the question thoroughly and in an in-depth fashion. However, the narrower the research question is, the harder it is to find three to five relevant supporting documents. Thus, the formulation of the research question and finding appropriate supporting documents are an iterative process that may take several attempts. (TSM)</w:t>
            </w:r>
          </w:p>
          <w:p w:rsidR="00000000" w:rsidDel="00000000" w:rsidP="00000000" w:rsidRDefault="00000000" w:rsidRPr="00000000" w14:paraId="00000012">
            <w:pPr>
              <w:rPr>
                <w:sz w:val="24"/>
                <w:szCs w:val="24"/>
              </w:rPr>
            </w:pPr>
            <w:r w:rsidDel="00000000" w:rsidR="00000000" w:rsidRPr="00000000">
              <w:rPr>
                <w:rtl w:val="0"/>
              </w:rPr>
            </w:r>
          </w:p>
          <w:p w:rsidR="00000000" w:rsidDel="00000000" w:rsidP="00000000" w:rsidRDefault="00000000" w:rsidRPr="00000000" w14:paraId="00000013">
            <w:pPr>
              <w:numPr>
                <w:ilvl w:val="0"/>
                <w:numId w:val="3"/>
              </w:numPr>
              <w:ind w:left="720" w:hanging="360"/>
              <w:rPr>
                <w:rFonts w:ascii="Noto Sans Symbols" w:cs="Noto Sans Symbols" w:eastAsia="Noto Sans Symbols" w:hAnsi="Noto Sans Symbols"/>
              </w:rPr>
            </w:pPr>
            <w:r w:rsidDel="00000000" w:rsidR="00000000" w:rsidRPr="00000000">
              <w:rPr>
                <w:sz w:val="24"/>
                <w:szCs w:val="24"/>
                <w:rtl w:val="0"/>
              </w:rPr>
              <w:t xml:space="preserve">The best research questions are the ones where the student does not know the answer before the research process begins or the ones that cannot be answered with minimal research. The IAs of students with simplistic research questions that are easily answered often contain large amounts of material that is of marginal relevance. (TSM)</w:t>
            </w:r>
            <w:r w:rsidDel="00000000" w:rsidR="00000000" w:rsidRPr="00000000">
              <w:rPr>
                <w:rtl w:val="0"/>
              </w:rPr>
            </w:r>
          </w:p>
          <w:p w:rsidR="00000000" w:rsidDel="00000000" w:rsidP="00000000" w:rsidRDefault="00000000" w:rsidRPr="00000000" w14:paraId="00000014">
            <w:pPr>
              <w:ind w:left="720" w:firstLine="0"/>
              <w:rPr>
                <w:sz w:val="24"/>
                <w:szCs w:val="24"/>
              </w:rPr>
            </w:pPr>
            <w:r w:rsidDel="00000000" w:rsidR="00000000" w:rsidRPr="00000000">
              <w:rPr>
                <w:rtl w:val="0"/>
              </w:rPr>
            </w:r>
          </w:p>
          <w:p w:rsidR="00000000" w:rsidDel="00000000" w:rsidP="00000000" w:rsidRDefault="00000000" w:rsidRPr="00000000" w14:paraId="00000015">
            <w:pPr>
              <w:rPr>
                <w:sz w:val="24"/>
                <w:szCs w:val="24"/>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17">
            <w:pPr>
              <w:jc w:val="center"/>
              <w:rPr>
                <w:b w:val="1"/>
                <w:sz w:val="28"/>
                <w:szCs w:val="28"/>
              </w:rPr>
            </w:pPr>
            <w:r w:rsidDel="00000000" w:rsidR="00000000" w:rsidRPr="00000000">
              <w:rPr>
                <w:b w:val="1"/>
                <w:sz w:val="28"/>
                <w:szCs w:val="28"/>
                <w:rtl w:val="0"/>
              </w:rPr>
              <w:t xml:space="preserve">Key concept</w:t>
            </w:r>
          </w:p>
          <w:p w:rsidR="00000000" w:rsidDel="00000000" w:rsidP="00000000" w:rsidRDefault="00000000" w:rsidRPr="00000000" w14:paraId="00000018">
            <w:pPr>
              <w:jc w:val="center"/>
              <w:rPr>
                <w:b w:val="1"/>
                <w:color w:val="333333"/>
                <w:sz w:val="26"/>
                <w:szCs w:val="26"/>
                <w:highlight w:val="white"/>
              </w:rPr>
            </w:pPr>
            <w:r w:rsidDel="00000000" w:rsidR="00000000" w:rsidRPr="00000000">
              <w:rPr>
                <w:rtl w:val="0"/>
              </w:rPr>
            </w:r>
          </w:p>
          <w:p w:rsidR="00000000" w:rsidDel="00000000" w:rsidP="00000000" w:rsidRDefault="00000000" w:rsidRPr="00000000" w14:paraId="00000019">
            <w:pPr>
              <w:jc w:val="center"/>
              <w:rPr>
                <w:b w:val="1"/>
                <w:color w:val="333333"/>
                <w:sz w:val="26"/>
                <w:szCs w:val="26"/>
                <w:highlight w:val="white"/>
              </w:rPr>
            </w:pPr>
            <w:r w:rsidDel="00000000" w:rsidR="00000000" w:rsidRPr="00000000">
              <w:rPr>
                <w:b w:val="1"/>
                <w:color w:val="333333"/>
                <w:sz w:val="26"/>
                <w:szCs w:val="26"/>
                <w:highlight w:val="white"/>
                <w:rtl w:val="0"/>
              </w:rPr>
              <w:t xml:space="preserve">Criterion A: Integration of a key concept (5 marks)</w:t>
            </w:r>
          </w:p>
          <w:p w:rsidR="00000000" w:rsidDel="00000000" w:rsidP="00000000" w:rsidRDefault="00000000" w:rsidRPr="00000000" w14:paraId="0000001A">
            <w:pPr>
              <w:jc w:val="center"/>
              <w:rPr>
                <w:b w:val="1"/>
                <w:color w:val="333333"/>
                <w:sz w:val="26"/>
                <w:szCs w:val="26"/>
                <w:highlight w:val="white"/>
              </w:rPr>
            </w:pPr>
            <w:r w:rsidDel="00000000" w:rsidR="00000000" w:rsidRPr="00000000">
              <w:rPr>
                <w:b w:val="1"/>
                <w:color w:val="333333"/>
                <w:sz w:val="26"/>
                <w:szCs w:val="26"/>
                <w:highlight w:val="white"/>
                <w:rtl w:val="0"/>
              </w:rPr>
              <w:t xml:space="preserve">change, creativity, ethics, sustainability</w:t>
            </w:r>
          </w:p>
          <w:p w:rsidR="00000000" w:rsidDel="00000000" w:rsidP="00000000" w:rsidRDefault="00000000" w:rsidRPr="00000000" w14:paraId="0000001B">
            <w:pPr>
              <w:jc w:val="center"/>
              <w:rPr>
                <w:b w:val="1"/>
                <w:color w:val="333333"/>
                <w:sz w:val="26"/>
                <w:szCs w:val="26"/>
                <w:highlight w:val="white"/>
              </w:rPr>
            </w:pPr>
            <w:r w:rsidDel="00000000" w:rsidR="00000000" w:rsidRPr="00000000">
              <w:rPr>
                <w:rtl w:val="0"/>
              </w:rPr>
            </w:r>
          </w:p>
          <w:p w:rsidR="00000000" w:rsidDel="00000000" w:rsidP="00000000" w:rsidRDefault="00000000" w:rsidRPr="00000000" w14:paraId="0000001C">
            <w:pPr>
              <w:jc w:val="center"/>
              <w:rPr>
                <w:b w:val="1"/>
                <w:i w:val="1"/>
                <w:color w:val="333333"/>
                <w:sz w:val="26"/>
                <w:szCs w:val="26"/>
                <w:highlight w:val="white"/>
              </w:rPr>
            </w:pPr>
            <w:r w:rsidDel="00000000" w:rsidR="00000000" w:rsidRPr="00000000">
              <w:rPr>
                <w:b w:val="1"/>
                <w:i w:val="1"/>
                <w:color w:val="333333"/>
                <w:sz w:val="26"/>
                <w:szCs w:val="26"/>
                <w:highlight w:val="white"/>
                <w:rtl w:val="0"/>
              </w:rPr>
              <w:t xml:space="preserve">case study of a CONCEPT</w:t>
            </w:r>
          </w:p>
          <w:p w:rsidR="00000000" w:rsidDel="00000000" w:rsidP="00000000" w:rsidRDefault="00000000" w:rsidRPr="00000000" w14:paraId="0000001D">
            <w:pPr>
              <w:rPr>
                <w:b w:val="1"/>
                <w:color w:val="333333"/>
                <w:sz w:val="26"/>
                <w:szCs w:val="26"/>
                <w:highlight w:val="white"/>
              </w:rPr>
            </w:pPr>
            <w:r w:rsidDel="00000000" w:rsidR="00000000" w:rsidRPr="00000000">
              <w:rPr>
                <w:rtl w:val="0"/>
              </w:rPr>
            </w:r>
          </w:p>
          <w:p w:rsidR="00000000" w:rsidDel="00000000" w:rsidP="00000000" w:rsidRDefault="00000000" w:rsidRPr="00000000" w14:paraId="0000001E">
            <w:pPr>
              <w:rPr>
                <w:color w:val="333333"/>
                <w:sz w:val="26"/>
                <w:szCs w:val="26"/>
                <w:highlight w:val="white"/>
              </w:rPr>
            </w:pPr>
            <w:r w:rsidDel="00000000" w:rsidR="00000000" w:rsidRPr="00000000">
              <w:rPr>
                <w:b w:val="1"/>
                <w:color w:val="333333"/>
                <w:sz w:val="26"/>
                <w:szCs w:val="26"/>
                <w:highlight w:val="white"/>
                <w:rtl w:val="0"/>
              </w:rPr>
              <w:t xml:space="preserve">Big-picture thinking–“big ideas” embedded in key concept </w:t>
            </w:r>
            <w:r w:rsidDel="00000000" w:rsidR="00000000" w:rsidRPr="00000000">
              <w:rPr>
                <w:color w:val="333333"/>
                <w:sz w:val="26"/>
                <w:szCs w:val="26"/>
                <w:highlight w:val="white"/>
                <w:rtl w:val="0"/>
              </w:rPr>
              <w:t xml:space="preserve">(TSM and </w:t>
            </w:r>
            <w:hyperlink r:id="rId7">
              <w:r w:rsidDel="00000000" w:rsidR="00000000" w:rsidRPr="00000000">
                <w:rPr>
                  <w:color w:val="1155cc"/>
                  <w:sz w:val="26"/>
                  <w:szCs w:val="26"/>
                  <w:highlight w:val="white"/>
                  <w:u w:val="single"/>
                  <w:rtl w:val="0"/>
                </w:rPr>
                <w:t xml:space="preserve">Subject Report 2024, p. 7</w:t>
              </w:r>
            </w:hyperlink>
            <w:r w:rsidDel="00000000" w:rsidR="00000000" w:rsidRPr="00000000">
              <w:rPr>
                <w:color w:val="333333"/>
                <w:sz w:val="26"/>
                <w:szCs w:val="26"/>
                <w:highlight w:val="white"/>
                <w:rtl w:val="0"/>
              </w:rPr>
              <w:t xml:space="preserve">)</w:t>
            </w:r>
            <w:r w:rsidDel="00000000" w:rsidR="00000000" w:rsidRPr="00000000">
              <w:rPr>
                <w:color w:val="333333"/>
                <w:sz w:val="26"/>
                <w:szCs w:val="26"/>
                <w:highlight w:val="white"/>
                <w:rtl w:val="0"/>
              </w:rPr>
              <w:t xml:space="preserve">: </w:t>
            </w:r>
          </w:p>
          <w:p w:rsidR="00000000" w:rsidDel="00000000" w:rsidP="00000000" w:rsidRDefault="00000000" w:rsidRPr="00000000" w14:paraId="0000001F">
            <w:pPr>
              <w:rPr>
                <w:color w:val="333333"/>
                <w:sz w:val="26"/>
                <w:szCs w:val="26"/>
                <w:highlight w:val="white"/>
              </w:rPr>
            </w:pPr>
            <w:r w:rsidDel="00000000" w:rsidR="00000000" w:rsidRPr="00000000">
              <w:rPr>
                <w:color w:val="333333"/>
                <w:sz w:val="26"/>
                <w:szCs w:val="26"/>
                <w:highlight w:val="white"/>
                <w:rtl w:val="0"/>
              </w:rPr>
              <w:t xml:space="preserve">Each of these key concepts can be reduced to content, which is not what the IA asks of the students. Rather, in the IA, students should pick one key concept and reflect on how their project can shed light on the big ideas embedded in that key concept. </w:t>
            </w:r>
          </w:p>
          <w:p w:rsidR="00000000" w:rsidDel="00000000" w:rsidP="00000000" w:rsidRDefault="00000000" w:rsidRPr="00000000" w14:paraId="00000020">
            <w:pPr>
              <w:rPr>
                <w:color w:val="333333"/>
                <w:sz w:val="26"/>
                <w:szCs w:val="26"/>
                <w:highlight w:val="white"/>
              </w:rPr>
            </w:pPr>
            <w:r w:rsidDel="00000000" w:rsidR="00000000" w:rsidRPr="00000000">
              <w:rPr>
                <w:rtl w:val="0"/>
              </w:rPr>
            </w:r>
          </w:p>
          <w:p w:rsidR="00000000" w:rsidDel="00000000" w:rsidP="00000000" w:rsidRDefault="00000000" w:rsidRPr="00000000" w14:paraId="00000021">
            <w:pPr>
              <w:rPr>
                <w:color w:val="333333"/>
                <w:sz w:val="26"/>
                <w:szCs w:val="26"/>
                <w:highlight w:val="white"/>
              </w:rPr>
            </w:pPr>
            <w:r w:rsidDel="00000000" w:rsidR="00000000" w:rsidRPr="00000000">
              <w:rPr>
                <w:b w:val="1"/>
                <w:color w:val="333333"/>
                <w:sz w:val="26"/>
                <w:szCs w:val="26"/>
                <w:highlight w:val="white"/>
                <w:rtl w:val="0"/>
              </w:rPr>
              <w:t xml:space="preserve">Key concept &amp; RQ</w:t>
            </w:r>
            <w:r w:rsidDel="00000000" w:rsidR="00000000" w:rsidRPr="00000000">
              <w:rPr>
                <w:color w:val="333333"/>
                <w:sz w:val="26"/>
                <w:szCs w:val="26"/>
                <w:highlight w:val="white"/>
                <w:rtl w:val="0"/>
              </w:rPr>
              <w:t xml:space="preserve"> in </w:t>
            </w:r>
            <w:hyperlink r:id="rId8">
              <w:r w:rsidDel="00000000" w:rsidR="00000000" w:rsidRPr="00000000">
                <w:rPr>
                  <w:color w:val="1155cc"/>
                  <w:sz w:val="26"/>
                  <w:szCs w:val="26"/>
                  <w:highlight w:val="white"/>
                  <w:u w:val="single"/>
                  <w:rtl w:val="0"/>
                </w:rPr>
                <w:t xml:space="preserve">Subject Report 2024</w:t>
              </w:r>
            </w:hyperlink>
            <w:r w:rsidDel="00000000" w:rsidR="00000000" w:rsidRPr="00000000">
              <w:rPr>
                <w:color w:val="333333"/>
                <w:sz w:val="26"/>
                <w:szCs w:val="26"/>
                <w:highlight w:val="white"/>
                <w:rtl w:val="0"/>
              </w:rPr>
              <w:t xml:space="preserve">, p. 7</w:t>
            </w:r>
            <w:r w:rsidDel="00000000" w:rsidR="00000000" w:rsidRPr="00000000">
              <w:rPr>
                <w:color w:val="333333"/>
                <w:sz w:val="26"/>
                <w:szCs w:val="26"/>
                <w:highlight w:val="white"/>
                <w:rtl w:val="0"/>
              </w:rPr>
              <w:t xml:space="preserve">: </w:t>
            </w:r>
          </w:p>
          <w:p w:rsidR="00000000" w:rsidDel="00000000" w:rsidP="00000000" w:rsidRDefault="00000000" w:rsidRPr="00000000" w14:paraId="00000022">
            <w:pPr>
              <w:rPr>
                <w:color w:val="333333"/>
                <w:sz w:val="26"/>
                <w:szCs w:val="26"/>
                <w:highlight w:val="white"/>
              </w:rPr>
            </w:pPr>
            <w:r w:rsidDel="00000000" w:rsidR="00000000" w:rsidRPr="00000000">
              <w:rPr>
                <w:color w:val="333333"/>
                <w:sz w:val="26"/>
                <w:szCs w:val="26"/>
                <w:highlight w:val="white"/>
                <w:rtl w:val="0"/>
              </w:rPr>
              <w:t xml:space="preserve">Although the word itself does not need to feature in the research question (RQ) itself, moderators noted</w:t>
            </w:r>
          </w:p>
          <w:p w:rsidR="00000000" w:rsidDel="00000000" w:rsidP="00000000" w:rsidRDefault="00000000" w:rsidRPr="00000000" w14:paraId="00000023">
            <w:pPr>
              <w:rPr>
                <w:color w:val="333333"/>
                <w:sz w:val="26"/>
                <w:szCs w:val="26"/>
                <w:highlight w:val="white"/>
              </w:rPr>
            </w:pPr>
            <w:r w:rsidDel="00000000" w:rsidR="00000000" w:rsidRPr="00000000">
              <w:rPr>
                <w:color w:val="333333"/>
                <w:sz w:val="26"/>
                <w:szCs w:val="26"/>
                <w:highlight w:val="white"/>
                <w:rtl w:val="0"/>
              </w:rPr>
              <w:t xml:space="preserve">that many good IAs had the concept explicitly in the formulation of the RQ (either the word itself, or a</w:t>
            </w:r>
          </w:p>
          <w:p w:rsidR="00000000" w:rsidDel="00000000" w:rsidP="00000000" w:rsidRDefault="00000000" w:rsidRPr="00000000" w14:paraId="00000024">
            <w:pPr>
              <w:rPr>
                <w:color w:val="333333"/>
                <w:sz w:val="26"/>
                <w:szCs w:val="26"/>
                <w:highlight w:val="white"/>
              </w:rPr>
            </w:pPr>
            <w:r w:rsidDel="00000000" w:rsidR="00000000" w:rsidRPr="00000000">
              <w:rPr>
                <w:color w:val="333333"/>
                <w:sz w:val="26"/>
                <w:szCs w:val="26"/>
                <w:highlight w:val="white"/>
                <w:rtl w:val="0"/>
              </w:rPr>
              <w:t xml:space="preserve">word of the same family: ethically, sustainable, changing etc). This may be encouraged as good practice</w:t>
            </w:r>
          </w:p>
          <w:p w:rsidR="00000000" w:rsidDel="00000000" w:rsidP="00000000" w:rsidRDefault="00000000" w:rsidRPr="00000000" w14:paraId="00000025">
            <w:pPr>
              <w:rPr>
                <w:color w:val="333333"/>
                <w:sz w:val="26"/>
                <w:szCs w:val="26"/>
                <w:highlight w:val="white"/>
              </w:rPr>
            </w:pPr>
            <w:r w:rsidDel="00000000" w:rsidR="00000000" w:rsidRPr="00000000">
              <w:rPr>
                <w:color w:val="333333"/>
                <w:sz w:val="26"/>
                <w:szCs w:val="26"/>
                <w:highlight w:val="white"/>
                <w:rtl w:val="0"/>
              </w:rPr>
              <w:t xml:space="preserve">as it can help students focus their inquiry on their chosen concept.</w:t>
            </w:r>
          </w:p>
          <w:p w:rsidR="00000000" w:rsidDel="00000000" w:rsidP="00000000" w:rsidRDefault="00000000" w:rsidRPr="00000000" w14:paraId="00000026">
            <w:pPr>
              <w:rPr>
                <w:color w:val="333333"/>
                <w:sz w:val="26"/>
                <w:szCs w:val="26"/>
                <w:highlight w:val="white"/>
              </w:rPr>
            </w:pPr>
            <w:r w:rsidDel="00000000" w:rsidR="00000000" w:rsidRPr="00000000">
              <w:rPr>
                <w:rtl w:val="0"/>
              </w:rPr>
            </w:r>
          </w:p>
          <w:p w:rsidR="00000000" w:rsidDel="00000000" w:rsidP="00000000" w:rsidRDefault="00000000" w:rsidRPr="00000000" w14:paraId="00000027">
            <w:pPr>
              <w:rPr>
                <w:color w:val="333333"/>
                <w:sz w:val="26"/>
                <w:szCs w:val="26"/>
                <w:highlight w:val="white"/>
              </w:rPr>
            </w:pPr>
            <w:r w:rsidDel="00000000" w:rsidR="00000000" w:rsidRPr="00000000">
              <w:rPr>
                <w:b w:val="1"/>
                <w:color w:val="333333"/>
                <w:sz w:val="26"/>
                <w:szCs w:val="26"/>
                <w:highlight w:val="white"/>
                <w:rtl w:val="0"/>
              </w:rPr>
              <w:t xml:space="preserve">Key Concept and formatting</w:t>
            </w:r>
            <w:r w:rsidDel="00000000" w:rsidR="00000000" w:rsidRPr="00000000">
              <w:rPr>
                <w:color w:val="333333"/>
                <w:sz w:val="26"/>
                <w:szCs w:val="26"/>
                <w:highlight w:val="white"/>
                <w:rtl w:val="0"/>
              </w:rPr>
              <w:t xml:space="preserve"> in </w:t>
            </w:r>
            <w:hyperlink r:id="rId9">
              <w:r w:rsidDel="00000000" w:rsidR="00000000" w:rsidRPr="00000000">
                <w:rPr>
                  <w:color w:val="1155cc"/>
                  <w:sz w:val="26"/>
                  <w:szCs w:val="26"/>
                  <w:highlight w:val="white"/>
                  <w:u w:val="single"/>
                  <w:rtl w:val="0"/>
                </w:rPr>
                <w:t xml:space="preserve">Subject Report 2024</w:t>
              </w:r>
            </w:hyperlink>
            <w:r w:rsidDel="00000000" w:rsidR="00000000" w:rsidRPr="00000000">
              <w:rPr>
                <w:color w:val="333333"/>
                <w:sz w:val="26"/>
                <w:szCs w:val="26"/>
                <w:highlight w:val="white"/>
                <w:rtl w:val="0"/>
              </w:rPr>
              <w:t xml:space="preserve">, p.7: </w:t>
            </w:r>
          </w:p>
          <w:p w:rsidR="00000000" w:rsidDel="00000000" w:rsidP="00000000" w:rsidRDefault="00000000" w:rsidRPr="00000000" w14:paraId="00000028">
            <w:pPr>
              <w:rPr>
                <w:color w:val="333333"/>
                <w:sz w:val="26"/>
                <w:szCs w:val="26"/>
                <w:highlight w:val="white"/>
              </w:rPr>
            </w:pPr>
            <w:r w:rsidDel="00000000" w:rsidR="00000000" w:rsidRPr="00000000">
              <w:rPr>
                <w:color w:val="333333"/>
                <w:sz w:val="26"/>
                <w:szCs w:val="26"/>
                <w:highlight w:val="white"/>
                <w:rtl w:val="0"/>
              </w:rPr>
              <w:t xml:space="preserve">Some students </w:t>
            </w:r>
            <w:r w:rsidDel="00000000" w:rsidR="00000000" w:rsidRPr="00000000">
              <w:rPr>
                <w:b w:val="1"/>
                <w:color w:val="333333"/>
                <w:sz w:val="26"/>
                <w:szCs w:val="26"/>
                <w:highlight w:val="white"/>
                <w:rtl w:val="0"/>
              </w:rPr>
              <w:t xml:space="preserve">emboldened </w:t>
            </w:r>
            <w:r w:rsidDel="00000000" w:rsidR="00000000" w:rsidRPr="00000000">
              <w:rPr>
                <w:color w:val="333333"/>
                <w:sz w:val="26"/>
                <w:szCs w:val="26"/>
                <w:highlight w:val="white"/>
                <w:rtl w:val="0"/>
              </w:rPr>
              <w:t xml:space="preserve">the concept throughout their text - this typographical technique is interesting and can indeed help students maintain their focus on the concept throughout the IA.</w:t>
            </w:r>
          </w:p>
          <w:p w:rsidR="00000000" w:rsidDel="00000000" w:rsidP="00000000" w:rsidRDefault="00000000" w:rsidRPr="00000000" w14:paraId="00000029">
            <w:pPr>
              <w:rPr>
                <w:b w:val="1"/>
                <w:color w:val="333333"/>
                <w:sz w:val="26"/>
                <w:szCs w:val="26"/>
                <w:highlight w:val="white"/>
              </w:rPr>
            </w:pPr>
            <w:r w:rsidDel="00000000" w:rsidR="00000000" w:rsidRPr="00000000">
              <w:rPr>
                <w:rtl w:val="0"/>
              </w:rPr>
            </w:r>
          </w:p>
          <w:p w:rsidR="00000000" w:rsidDel="00000000" w:rsidP="00000000" w:rsidRDefault="00000000" w:rsidRPr="00000000" w14:paraId="0000002A">
            <w:pPr>
              <w:rPr>
                <w:color w:val="333333"/>
                <w:sz w:val="26"/>
                <w:szCs w:val="26"/>
                <w:highlight w:val="white"/>
              </w:rPr>
            </w:pPr>
            <w:r w:rsidDel="00000000" w:rsidR="00000000" w:rsidRPr="00000000">
              <w:rPr>
                <w:color w:val="333333"/>
                <w:sz w:val="26"/>
                <w:szCs w:val="26"/>
                <w:highlight w:val="white"/>
                <w:rtl w:val="0"/>
              </w:rPr>
              <w:t xml:space="preserve"> </w:t>
            </w:r>
          </w:p>
          <w:p w:rsidR="00000000" w:rsidDel="00000000" w:rsidP="00000000" w:rsidRDefault="00000000" w:rsidRPr="00000000" w14:paraId="0000002B">
            <w:pPr>
              <w:rPr>
                <w:color w:val="333333"/>
                <w:sz w:val="26"/>
                <w:szCs w:val="26"/>
                <w:highlight w:val="white"/>
              </w:rPr>
            </w:pPr>
            <w:r w:rsidDel="00000000" w:rsidR="00000000" w:rsidRPr="00000000">
              <w:rPr>
                <w:rtl w:val="0"/>
              </w:rPr>
            </w:r>
          </w:p>
        </w:tc>
      </w:tr>
      <w:tr>
        <w:trPr>
          <w:cantSplit w:val="0"/>
          <w:trHeight w:val="220" w:hRule="atLeast"/>
          <w:tblHeader w:val="0"/>
        </w:trPr>
        <w:tc>
          <w:tcPr>
            <w:gridSpan w:val="2"/>
          </w:tcPr>
          <w:p w:rsidR="00000000" w:rsidDel="00000000" w:rsidP="00000000" w:rsidRDefault="00000000" w:rsidRPr="00000000" w14:paraId="0000002D">
            <w:pPr>
              <w:jc w:val="center"/>
              <w:rPr>
                <w:b w:val="1"/>
                <w:sz w:val="28"/>
                <w:szCs w:val="28"/>
              </w:rPr>
            </w:pPr>
            <w:r w:rsidDel="00000000" w:rsidR="00000000" w:rsidRPr="00000000">
              <w:rPr>
                <w:b w:val="1"/>
                <w:sz w:val="28"/>
                <w:szCs w:val="28"/>
                <w:rtl w:val="0"/>
              </w:rPr>
              <w:t xml:space="preserve">Theories and tools (3-5 you can apply to help answer your RQ)</w:t>
            </w:r>
          </w:p>
          <w:p w:rsidR="00000000" w:rsidDel="00000000" w:rsidP="00000000" w:rsidRDefault="00000000" w:rsidRPr="00000000" w14:paraId="0000002E">
            <w:pPr>
              <w:jc w:val="center"/>
              <w:rPr>
                <w:b w:val="1"/>
                <w:sz w:val="24"/>
                <w:szCs w:val="24"/>
              </w:rPr>
            </w:pPr>
            <w:r w:rsidDel="00000000" w:rsidR="00000000" w:rsidRPr="00000000">
              <w:rPr>
                <w:rtl w:val="0"/>
              </w:rPr>
            </w:r>
          </w:p>
          <w:p w:rsidR="00000000" w:rsidDel="00000000" w:rsidP="00000000" w:rsidRDefault="00000000" w:rsidRPr="00000000" w14:paraId="0000002F">
            <w:pPr>
              <w:jc w:val="center"/>
              <w:rPr>
                <w:b w:val="1"/>
                <w:sz w:val="24"/>
                <w:szCs w:val="24"/>
              </w:rPr>
            </w:pPr>
            <w:r w:rsidDel="00000000" w:rsidR="00000000" w:rsidRPr="00000000">
              <w:rPr>
                <w:b w:val="1"/>
                <w:sz w:val="24"/>
                <w:szCs w:val="24"/>
                <w:rtl w:val="0"/>
              </w:rPr>
              <w:t xml:space="preserve">Criterion C: Selection and application of tools and theories (4 marks)</w:t>
            </w:r>
          </w:p>
          <w:p w:rsidR="00000000" w:rsidDel="00000000" w:rsidP="00000000" w:rsidRDefault="00000000" w:rsidRPr="00000000" w14:paraId="00000030">
            <w:pPr>
              <w:spacing w:line="276" w:lineRule="auto"/>
              <w:jc w:val="center"/>
              <w:rPr>
                <w:sz w:val="24"/>
                <w:szCs w:val="24"/>
              </w:rPr>
            </w:pPr>
            <w:hyperlink r:id="rId10">
              <w:r w:rsidDel="00000000" w:rsidR="00000000" w:rsidRPr="00000000">
                <w:rPr>
                  <w:color w:val="1155cc"/>
                  <w:sz w:val="24"/>
                  <w:szCs w:val="24"/>
                  <w:u w:val="single"/>
                  <w:rtl w:val="0"/>
                </w:rPr>
                <w:t xml:space="preserve">IB Business Management Toolkit here</w:t>
              </w:r>
            </w:hyperlink>
            <w:r w:rsidDel="00000000" w:rsidR="00000000" w:rsidRPr="00000000">
              <w:rPr>
                <w:rtl w:val="0"/>
              </w:rPr>
            </w:r>
          </w:p>
          <w:p w:rsidR="00000000" w:rsidDel="00000000" w:rsidP="00000000" w:rsidRDefault="00000000" w:rsidRPr="00000000" w14:paraId="00000031">
            <w:pPr>
              <w:jc w:val="center"/>
              <w:rPr>
                <w:b w:val="1"/>
                <w:sz w:val="24"/>
                <w:szCs w:val="24"/>
              </w:rPr>
            </w:pPr>
            <w:r w:rsidDel="00000000" w:rsidR="00000000" w:rsidRPr="00000000">
              <w:rPr>
                <w:rtl w:val="0"/>
              </w:rPr>
            </w:r>
          </w:p>
          <w:p w:rsidR="00000000" w:rsidDel="00000000" w:rsidP="00000000" w:rsidRDefault="00000000" w:rsidRPr="00000000" w14:paraId="00000032">
            <w:pPr>
              <w:jc w:val="center"/>
              <w:rPr>
                <w:b w:val="1"/>
                <w:i w:val="1"/>
                <w:sz w:val="24"/>
                <w:szCs w:val="24"/>
              </w:rPr>
            </w:pPr>
            <w:r w:rsidDel="00000000" w:rsidR="00000000" w:rsidRPr="00000000">
              <w:rPr>
                <w:b w:val="1"/>
                <w:i w:val="1"/>
                <w:sz w:val="24"/>
                <w:szCs w:val="24"/>
                <w:rtl w:val="0"/>
              </w:rPr>
              <w:t xml:space="preserve">applying course CONTENTS</w:t>
            </w:r>
          </w:p>
          <w:p w:rsidR="00000000" w:rsidDel="00000000" w:rsidP="00000000" w:rsidRDefault="00000000" w:rsidRPr="00000000" w14:paraId="00000033">
            <w:pPr>
              <w:rPr>
                <w:b w:val="1"/>
                <w:sz w:val="24"/>
                <w:szCs w:val="24"/>
              </w:rPr>
            </w:pPr>
            <w:r w:rsidDel="00000000" w:rsidR="00000000" w:rsidRPr="00000000">
              <w:rPr>
                <w:rtl w:val="0"/>
              </w:rPr>
            </w:r>
          </w:p>
          <w:p w:rsidR="00000000" w:rsidDel="00000000" w:rsidP="00000000" w:rsidRDefault="00000000" w:rsidRPr="00000000" w14:paraId="00000034">
            <w:pPr>
              <w:spacing w:line="276" w:lineRule="auto"/>
              <w:ind w:left="0" w:firstLine="0"/>
              <w:rPr>
                <w:sz w:val="24"/>
                <w:szCs w:val="24"/>
              </w:rPr>
            </w:pPr>
            <w:r w:rsidDel="00000000" w:rsidR="00000000" w:rsidRPr="00000000">
              <w:rPr>
                <w:b w:val="1"/>
                <w:sz w:val="24"/>
                <w:szCs w:val="24"/>
                <w:rtl w:val="0"/>
              </w:rPr>
              <w:t xml:space="preserve">Used to develop answer to RQ</w:t>
            </w:r>
            <w:r w:rsidDel="00000000" w:rsidR="00000000" w:rsidRPr="00000000">
              <w:rPr>
                <w:sz w:val="24"/>
                <w:szCs w:val="24"/>
                <w:rtl w:val="0"/>
              </w:rPr>
              <w:t xml:space="preserve">: </w:t>
            </w:r>
            <w:r w:rsidDel="00000000" w:rsidR="00000000" w:rsidRPr="00000000">
              <w:rPr>
                <w:sz w:val="24"/>
                <w:szCs w:val="24"/>
                <w:rtl w:val="0"/>
              </w:rPr>
              <w:t xml:space="preserve">Once you are clear on your research question and supporting documents, you should now consider the business management tools and theories to be used in answering the question. (TSM)</w:t>
            </w:r>
          </w:p>
          <w:p w:rsidR="00000000" w:rsidDel="00000000" w:rsidP="00000000" w:rsidRDefault="00000000" w:rsidRPr="00000000" w14:paraId="00000035">
            <w:pPr>
              <w:spacing w:line="276" w:lineRule="auto"/>
              <w:ind w:left="0" w:firstLine="0"/>
              <w:rPr>
                <w:sz w:val="24"/>
                <w:szCs w:val="24"/>
              </w:rPr>
            </w:pPr>
            <w:r w:rsidDel="00000000" w:rsidR="00000000" w:rsidRPr="00000000">
              <w:rPr>
                <w:rtl w:val="0"/>
              </w:rPr>
            </w:r>
          </w:p>
          <w:p w:rsidR="00000000" w:rsidDel="00000000" w:rsidP="00000000" w:rsidRDefault="00000000" w:rsidRPr="00000000" w14:paraId="00000036">
            <w:pPr>
              <w:spacing w:line="276" w:lineRule="auto"/>
              <w:ind w:left="0" w:firstLine="0"/>
              <w:rPr>
                <w:sz w:val="24"/>
                <w:szCs w:val="24"/>
              </w:rPr>
            </w:pPr>
            <w:r w:rsidDel="00000000" w:rsidR="00000000" w:rsidRPr="00000000">
              <w:rPr>
                <w:b w:val="1"/>
                <w:sz w:val="24"/>
                <w:szCs w:val="24"/>
                <w:rtl w:val="0"/>
              </w:rPr>
              <w:t xml:space="preserve">Purposeful selection and application</w:t>
            </w:r>
            <w:r w:rsidDel="00000000" w:rsidR="00000000" w:rsidRPr="00000000">
              <w:rPr>
                <w:sz w:val="24"/>
                <w:szCs w:val="24"/>
                <w:rtl w:val="0"/>
              </w:rPr>
              <w:t xml:space="preserve">: Generally, when students are purposeful in their selection of tools and theories and apply them in depth in answering their research question, the students produce better IAs. An indiscriminate approach, where students use many different tools and theories very superficially, weakens the overall result of an IA. (TSM)</w:t>
            </w:r>
          </w:p>
          <w:p w:rsidR="00000000" w:rsidDel="00000000" w:rsidP="00000000" w:rsidRDefault="00000000" w:rsidRPr="00000000" w14:paraId="00000037">
            <w:pPr>
              <w:spacing w:line="276" w:lineRule="auto"/>
              <w:ind w:left="0" w:firstLine="0"/>
              <w:rPr>
                <w:sz w:val="24"/>
                <w:szCs w:val="24"/>
              </w:rPr>
            </w:pPr>
            <w:r w:rsidDel="00000000" w:rsidR="00000000" w:rsidRPr="00000000">
              <w:rPr>
                <w:rtl w:val="0"/>
              </w:rPr>
            </w:r>
          </w:p>
          <w:p w:rsidR="00000000" w:rsidDel="00000000" w:rsidP="00000000" w:rsidRDefault="00000000" w:rsidRPr="00000000" w14:paraId="00000038">
            <w:pPr>
              <w:spacing w:line="276" w:lineRule="auto"/>
              <w:ind w:left="0" w:firstLine="0"/>
              <w:rPr>
                <w:sz w:val="24"/>
                <w:szCs w:val="24"/>
              </w:rPr>
            </w:pPr>
            <w:r w:rsidDel="00000000" w:rsidR="00000000" w:rsidRPr="00000000">
              <w:rPr>
                <w:b w:val="1"/>
                <w:sz w:val="24"/>
                <w:szCs w:val="24"/>
                <w:rtl w:val="0"/>
              </w:rPr>
              <w:t xml:space="preserve">Criterion C: Selection and application of tools and theories</w:t>
            </w:r>
            <w:r w:rsidDel="00000000" w:rsidR="00000000" w:rsidRPr="00000000">
              <w:rPr>
                <w:sz w:val="24"/>
                <w:szCs w:val="24"/>
                <w:rtl w:val="0"/>
              </w:rPr>
              <w:t xml:space="preserve"> in </w:t>
            </w:r>
            <w:hyperlink r:id="rId11">
              <w:r w:rsidDel="00000000" w:rsidR="00000000" w:rsidRPr="00000000">
                <w:rPr>
                  <w:color w:val="1155cc"/>
                  <w:sz w:val="24"/>
                  <w:szCs w:val="24"/>
                  <w:u w:val="single"/>
                  <w:rtl w:val="0"/>
                </w:rPr>
                <w:t xml:space="preserve">Subject Report 2024</w:t>
              </w:r>
            </w:hyperlink>
            <w:r w:rsidDel="00000000" w:rsidR="00000000" w:rsidRPr="00000000">
              <w:rPr>
                <w:sz w:val="24"/>
                <w:szCs w:val="24"/>
                <w:rtl w:val="0"/>
              </w:rPr>
              <w:t xml:space="preserve">, p.9</w:t>
            </w:r>
            <w:r w:rsidDel="00000000" w:rsidR="00000000" w:rsidRPr="00000000">
              <w:rPr>
                <w:sz w:val="24"/>
                <w:szCs w:val="24"/>
                <w:rtl w:val="0"/>
              </w:rPr>
              <w:t xml:space="preserve">:</w:t>
            </w:r>
          </w:p>
          <w:p w:rsidR="00000000" w:rsidDel="00000000" w:rsidP="00000000" w:rsidRDefault="00000000" w:rsidRPr="00000000" w14:paraId="00000039">
            <w:pPr>
              <w:spacing w:line="276" w:lineRule="auto"/>
              <w:ind w:left="0" w:firstLine="0"/>
              <w:rPr>
                <w:sz w:val="24"/>
                <w:szCs w:val="24"/>
              </w:rPr>
            </w:pPr>
            <w:r w:rsidDel="00000000" w:rsidR="00000000" w:rsidRPr="00000000">
              <w:rPr>
                <w:sz w:val="24"/>
                <w:szCs w:val="24"/>
                <w:rtl w:val="0"/>
              </w:rPr>
              <w:t xml:space="preserve">Most students obtained some marks for criterion C as they showed some subject knowledge, from business models (such as the Ansoff matrix and the Boston Consulting Group (BCG) matrix) to business practices (such as circular business models), and from business terminology (for example about stakeholders or pricing strategies) to business maths (e.g. descriptive statistics). [...] For 4 marks: “the business management tools and theories [must be] effectively selected and applied </w:t>
            </w:r>
            <w:r w:rsidDel="00000000" w:rsidR="00000000" w:rsidRPr="00000000">
              <w:rPr>
                <w:sz w:val="24"/>
                <w:szCs w:val="24"/>
                <w:u w:val="single"/>
                <w:rtl w:val="0"/>
              </w:rPr>
              <w:t xml:space="preserve">with clear relevance to the research question</w:t>
            </w:r>
            <w:r w:rsidDel="00000000" w:rsidR="00000000" w:rsidRPr="00000000">
              <w:rPr>
                <w:sz w:val="24"/>
                <w:szCs w:val="24"/>
                <w:rtl w:val="0"/>
              </w:rPr>
              <w:t xml:space="preserve">” (</w:t>
            </w:r>
            <w:hyperlink r:id="rId12">
              <w:r w:rsidDel="00000000" w:rsidR="00000000" w:rsidRPr="00000000">
                <w:rPr>
                  <w:color w:val="1155cc"/>
                  <w:sz w:val="24"/>
                  <w:szCs w:val="24"/>
                  <w:u w:val="single"/>
                  <w:rtl w:val="0"/>
                </w:rPr>
                <w:t xml:space="preserve">subject guide</w:t>
              </w:r>
            </w:hyperlink>
            <w:r w:rsidDel="00000000" w:rsidR="00000000" w:rsidRPr="00000000">
              <w:rPr>
                <w:sz w:val="24"/>
                <w:szCs w:val="24"/>
                <w:rtl w:val="0"/>
              </w:rPr>
              <w:t xml:space="preserve">, page 57) and that relevance was sometimes absent.</w:t>
            </w:r>
          </w:p>
          <w:p w:rsidR="00000000" w:rsidDel="00000000" w:rsidP="00000000" w:rsidRDefault="00000000" w:rsidRPr="00000000" w14:paraId="0000003A">
            <w:pPr>
              <w:spacing w:line="276" w:lineRule="auto"/>
              <w:rPr>
                <w:sz w:val="24"/>
                <w:szCs w:val="24"/>
              </w:rPr>
            </w:pPr>
            <w:r w:rsidDel="00000000" w:rsidR="00000000" w:rsidRPr="00000000">
              <w:rPr>
                <w:sz w:val="24"/>
                <w:szCs w:val="24"/>
                <w:rtl w:val="0"/>
              </w:rPr>
              <w:t xml:space="preserve">Moderators sometimes had to lower the marks awarded to criterion C as the tools were rather generic (e.g.</w:t>
            </w:r>
          </w:p>
          <w:p w:rsidR="00000000" w:rsidDel="00000000" w:rsidP="00000000" w:rsidRDefault="00000000" w:rsidRPr="00000000" w14:paraId="0000003B">
            <w:pPr>
              <w:spacing w:line="276" w:lineRule="auto"/>
              <w:rPr>
                <w:sz w:val="24"/>
                <w:szCs w:val="24"/>
              </w:rPr>
            </w:pPr>
            <w:r w:rsidDel="00000000" w:rsidR="00000000" w:rsidRPr="00000000">
              <w:rPr>
                <w:sz w:val="24"/>
                <w:szCs w:val="24"/>
                <w:rtl w:val="0"/>
              </w:rPr>
              <w:t xml:space="preserve">SWOT analysis about any IA topic) and/or not clearly linked to the research question (e.g. a Gantt chart for</w:t>
            </w:r>
          </w:p>
          <w:p w:rsidR="00000000" w:rsidDel="00000000" w:rsidP="00000000" w:rsidRDefault="00000000" w:rsidRPr="00000000" w14:paraId="0000003C">
            <w:pPr>
              <w:spacing w:line="276" w:lineRule="auto"/>
              <w:rPr>
                <w:sz w:val="24"/>
                <w:szCs w:val="24"/>
              </w:rPr>
            </w:pPr>
            <w:r w:rsidDel="00000000" w:rsidR="00000000" w:rsidRPr="00000000">
              <w:rPr>
                <w:sz w:val="24"/>
                <w:szCs w:val="24"/>
                <w:rtl w:val="0"/>
              </w:rPr>
              <w:t xml:space="preserve">an IA about ethical decision-making).</w:t>
            </w:r>
          </w:p>
          <w:p w:rsidR="00000000" w:rsidDel="00000000" w:rsidP="00000000" w:rsidRDefault="00000000" w:rsidRPr="00000000" w14:paraId="0000003D">
            <w:pPr>
              <w:rPr>
                <w:b w:val="1"/>
                <w:sz w:val="24"/>
                <w:szCs w:val="24"/>
              </w:rPr>
            </w:pPr>
            <w:r w:rsidDel="00000000" w:rsidR="00000000" w:rsidRPr="00000000">
              <w:rPr>
                <w:rtl w:val="0"/>
              </w:rPr>
            </w:r>
          </w:p>
        </w:tc>
      </w:tr>
      <w:tr>
        <w:trPr>
          <w:cantSplit w:val="0"/>
          <w:trHeight w:val="220" w:hRule="atLeast"/>
          <w:tblHeader w:val="0"/>
        </w:trPr>
        <w:tc>
          <w:tcPr>
            <w:gridSpan w:val="2"/>
          </w:tcPr>
          <w:p w:rsidR="00000000" w:rsidDel="00000000" w:rsidP="00000000" w:rsidRDefault="00000000" w:rsidRPr="00000000" w14:paraId="0000003F">
            <w:pPr>
              <w:jc w:val="center"/>
              <w:rPr>
                <w:b w:val="1"/>
                <w:sz w:val="28"/>
                <w:szCs w:val="28"/>
              </w:rPr>
            </w:pPr>
            <w:r w:rsidDel="00000000" w:rsidR="00000000" w:rsidRPr="00000000">
              <w:rPr>
                <w:b w:val="1"/>
                <w:sz w:val="28"/>
                <w:szCs w:val="28"/>
                <w:rtl w:val="0"/>
              </w:rPr>
              <w:t xml:space="preserve">Supporting documents (5 total)</w:t>
            </w:r>
          </w:p>
          <w:p w:rsidR="00000000" w:rsidDel="00000000" w:rsidP="00000000" w:rsidRDefault="00000000" w:rsidRPr="00000000" w14:paraId="00000040">
            <w:pPr>
              <w:jc w:val="center"/>
              <w:rPr>
                <w:b w:val="1"/>
                <w:sz w:val="24"/>
                <w:szCs w:val="24"/>
              </w:rPr>
            </w:pPr>
            <w:r w:rsidDel="00000000" w:rsidR="00000000" w:rsidRPr="00000000">
              <w:rPr>
                <w:rtl w:val="0"/>
              </w:rPr>
            </w:r>
          </w:p>
          <w:p w:rsidR="00000000" w:rsidDel="00000000" w:rsidP="00000000" w:rsidRDefault="00000000" w:rsidRPr="00000000" w14:paraId="00000041">
            <w:pPr>
              <w:jc w:val="center"/>
              <w:rPr>
                <w:b w:val="1"/>
                <w:sz w:val="24"/>
                <w:szCs w:val="24"/>
              </w:rPr>
            </w:pPr>
            <w:r w:rsidDel="00000000" w:rsidR="00000000" w:rsidRPr="00000000">
              <w:rPr>
                <w:b w:val="1"/>
                <w:sz w:val="24"/>
                <w:szCs w:val="24"/>
                <w:rtl w:val="0"/>
              </w:rPr>
              <w:t xml:space="preserve">Criterion B: Supporting Documents (4 marks) and Criterion D: Analysis and evaluation (5 marks)</w:t>
            </w:r>
          </w:p>
          <w:p w:rsidR="00000000" w:rsidDel="00000000" w:rsidP="00000000" w:rsidRDefault="00000000" w:rsidRPr="00000000" w14:paraId="00000042">
            <w:pPr>
              <w:jc w:val="center"/>
              <w:rPr>
                <w:b w:val="1"/>
                <w:sz w:val="24"/>
                <w:szCs w:val="24"/>
              </w:rPr>
            </w:pPr>
            <w:r w:rsidDel="00000000" w:rsidR="00000000" w:rsidRPr="00000000">
              <w:rPr>
                <w:rtl w:val="0"/>
              </w:rPr>
            </w:r>
          </w:p>
          <w:p w:rsidR="00000000" w:rsidDel="00000000" w:rsidP="00000000" w:rsidRDefault="00000000" w:rsidRPr="00000000" w14:paraId="00000043">
            <w:pPr>
              <w:jc w:val="center"/>
              <w:rPr>
                <w:b w:val="1"/>
                <w:i w:val="1"/>
                <w:sz w:val="24"/>
                <w:szCs w:val="24"/>
              </w:rPr>
            </w:pPr>
            <w:r w:rsidDel="00000000" w:rsidR="00000000" w:rsidRPr="00000000">
              <w:rPr>
                <w:b w:val="1"/>
                <w:i w:val="1"/>
                <w:sz w:val="24"/>
                <w:szCs w:val="24"/>
                <w:rtl w:val="0"/>
              </w:rPr>
              <w:t xml:space="preserve">to analyze and evaluate DATA drawn from a small number of key sources called “supporting documents”</w:t>
            </w:r>
          </w:p>
          <w:p w:rsidR="00000000" w:rsidDel="00000000" w:rsidP="00000000" w:rsidRDefault="00000000" w:rsidRPr="00000000" w14:paraId="00000044">
            <w:pPr>
              <w:jc w:val="center"/>
              <w:rPr>
                <w:b w:val="1"/>
                <w:i w:val="1"/>
                <w:sz w:val="24"/>
                <w:szCs w:val="24"/>
              </w:rPr>
            </w:pPr>
            <w:r w:rsidDel="00000000" w:rsidR="00000000" w:rsidRPr="00000000">
              <w:rPr>
                <w:rtl w:val="0"/>
              </w:rPr>
            </w:r>
          </w:p>
          <w:p w:rsidR="00000000" w:rsidDel="00000000" w:rsidP="00000000" w:rsidRDefault="00000000" w:rsidRPr="00000000" w14:paraId="00000045">
            <w:pPr>
              <w:widowControl w:val="0"/>
              <w:rPr>
                <w:rFonts w:ascii="Helvetica Neue" w:cs="Helvetica Neue" w:eastAsia="Helvetica Neue" w:hAnsi="Helvetica Neue"/>
                <w:color w:val="333333"/>
                <w:sz w:val="26"/>
                <w:szCs w:val="26"/>
              </w:rPr>
            </w:pPr>
            <w:r w:rsidDel="00000000" w:rsidR="00000000" w:rsidRPr="00000000">
              <w:rPr>
                <w:rtl w:val="0"/>
              </w:rPr>
            </w:r>
          </w:p>
          <w:p w:rsidR="00000000" w:rsidDel="00000000" w:rsidP="00000000" w:rsidRDefault="00000000" w:rsidRPr="00000000" w14:paraId="00000046">
            <w:pPr>
              <w:shd w:fill="ffffff" w:val="clear"/>
              <w:spacing w:after="180" w:lineRule="auto"/>
              <w:rPr>
                <w:rFonts w:ascii="Helvetica Neue" w:cs="Helvetica Neue" w:eastAsia="Helvetica Neue" w:hAnsi="Helvetica Neue"/>
                <w:color w:val="333333"/>
                <w:sz w:val="26"/>
                <w:szCs w:val="26"/>
              </w:rPr>
            </w:pPr>
            <w:r w:rsidDel="00000000" w:rsidR="00000000" w:rsidRPr="00000000">
              <w:rPr>
                <w:rFonts w:ascii="Helvetica Neue" w:cs="Helvetica Neue" w:eastAsia="Helvetica Neue" w:hAnsi="Helvetica Neue"/>
                <w:b w:val="1"/>
                <w:color w:val="333333"/>
                <w:sz w:val="26"/>
                <w:szCs w:val="26"/>
                <w:rtl w:val="0"/>
              </w:rPr>
              <w:t xml:space="preserve">Criterion D: Analysis and evaluation - Data must come from SDs [depth] -</w:t>
            </w:r>
            <w:r w:rsidDel="00000000" w:rsidR="00000000" w:rsidRPr="00000000">
              <w:rPr>
                <w:rFonts w:ascii="Helvetica Neue" w:cs="Helvetica Neue" w:eastAsia="Helvetica Neue" w:hAnsi="Helvetica Neue"/>
                <w:color w:val="333333"/>
                <w:sz w:val="26"/>
                <w:szCs w:val="26"/>
                <w:rtl w:val="0"/>
              </w:rPr>
              <w:t xml:space="preserve"> in </w:t>
            </w:r>
            <w:hyperlink r:id="rId13">
              <w:r w:rsidDel="00000000" w:rsidR="00000000" w:rsidRPr="00000000">
                <w:rPr>
                  <w:rFonts w:ascii="Helvetica Neue" w:cs="Helvetica Neue" w:eastAsia="Helvetica Neue" w:hAnsi="Helvetica Neue"/>
                  <w:color w:val="1155cc"/>
                  <w:sz w:val="26"/>
                  <w:szCs w:val="26"/>
                  <w:u w:val="single"/>
                  <w:rtl w:val="0"/>
                </w:rPr>
                <w:t xml:space="preserve">Subject Report 2024</w:t>
              </w:r>
            </w:hyperlink>
            <w:r w:rsidDel="00000000" w:rsidR="00000000" w:rsidRPr="00000000">
              <w:rPr>
                <w:rFonts w:ascii="Helvetica Neue" w:cs="Helvetica Neue" w:eastAsia="Helvetica Neue" w:hAnsi="Helvetica Neue"/>
                <w:color w:val="333333"/>
                <w:sz w:val="26"/>
                <w:szCs w:val="26"/>
                <w:rtl w:val="0"/>
              </w:rPr>
              <w:t xml:space="preserve">, p.10: Just as some teachers and students missed or ignored the crucial notion of “relevance” for Criterion C (see above), some missed a key aspect of criterion D: the fact that it is about the use of data </w:t>
            </w:r>
            <w:r w:rsidDel="00000000" w:rsidR="00000000" w:rsidRPr="00000000">
              <w:rPr>
                <w:rFonts w:ascii="Helvetica Neue" w:cs="Helvetica Neue" w:eastAsia="Helvetica Neue" w:hAnsi="Helvetica Neue"/>
                <w:color w:val="333333"/>
                <w:sz w:val="26"/>
                <w:szCs w:val="26"/>
                <w:u w:val="single"/>
                <w:rtl w:val="0"/>
              </w:rPr>
              <w:t xml:space="preserve">from the supporting documents</w:t>
            </w:r>
            <w:r w:rsidDel="00000000" w:rsidR="00000000" w:rsidRPr="00000000">
              <w:rPr>
                <w:rFonts w:ascii="Helvetica Neue" w:cs="Helvetica Neue" w:eastAsia="Helvetica Neue" w:hAnsi="Helvetica Neue"/>
                <w:color w:val="333333"/>
                <w:sz w:val="26"/>
                <w:szCs w:val="26"/>
                <w:rtl w:val="0"/>
              </w:rPr>
              <w:t xml:space="preserve">.</w:t>
            </w:r>
          </w:p>
          <w:p w:rsidR="00000000" w:rsidDel="00000000" w:rsidP="00000000" w:rsidRDefault="00000000" w:rsidRPr="00000000" w14:paraId="00000047">
            <w:pPr>
              <w:shd w:fill="ffffff" w:val="clear"/>
              <w:spacing w:after="180" w:lineRule="auto"/>
              <w:rPr>
                <w:sz w:val="24"/>
                <w:szCs w:val="24"/>
              </w:rPr>
            </w:pPr>
            <w:r w:rsidDel="00000000" w:rsidR="00000000" w:rsidRPr="00000000">
              <w:rPr>
                <w:rFonts w:ascii="Helvetica Neue" w:cs="Helvetica Neue" w:eastAsia="Helvetica Neue" w:hAnsi="Helvetica Neue"/>
                <w:b w:val="1"/>
                <w:color w:val="333333"/>
                <w:sz w:val="26"/>
                <w:szCs w:val="26"/>
                <w:rtl w:val="0"/>
              </w:rPr>
              <w:t xml:space="preserve">Criterion B and Criterion D - Select SDs for quality of data [suitability] -</w:t>
            </w:r>
            <w:r w:rsidDel="00000000" w:rsidR="00000000" w:rsidRPr="00000000">
              <w:rPr>
                <w:sz w:val="24"/>
                <w:szCs w:val="24"/>
                <w:rtl w:val="0"/>
              </w:rPr>
              <w:t xml:space="preserve"> in </w:t>
            </w:r>
            <w:hyperlink r:id="rId14">
              <w:r w:rsidDel="00000000" w:rsidR="00000000" w:rsidRPr="00000000">
                <w:rPr>
                  <w:color w:val="1155cc"/>
                  <w:sz w:val="24"/>
                  <w:szCs w:val="24"/>
                  <w:u w:val="single"/>
                  <w:rtl w:val="0"/>
                </w:rPr>
                <w:t xml:space="preserve">Subject Report 2024</w:t>
              </w:r>
            </w:hyperlink>
            <w:r w:rsidDel="00000000" w:rsidR="00000000" w:rsidRPr="00000000">
              <w:rPr>
                <w:sz w:val="24"/>
                <w:szCs w:val="24"/>
                <w:rtl w:val="0"/>
              </w:rPr>
              <w:t xml:space="preserve">: </w:t>
            </w:r>
            <w:r w:rsidDel="00000000" w:rsidR="00000000" w:rsidRPr="00000000">
              <w:rPr>
                <w:rFonts w:ascii="Helvetica Neue" w:cs="Helvetica Neue" w:eastAsia="Helvetica Neue" w:hAnsi="Helvetica Neue"/>
                <w:color w:val="333333"/>
                <w:sz w:val="26"/>
                <w:szCs w:val="26"/>
                <w:rtl w:val="0"/>
              </w:rPr>
              <w:t xml:space="preserve">There is a partial correlation between criterion B and criterion D: if the SD lack depth or are only marginally relevant (therefore achieving a low mark for B), they are not going to provide helpful data for the analysis (therefore achieving a low mark for D as well). [...] </w:t>
            </w:r>
            <w:r w:rsidDel="00000000" w:rsidR="00000000" w:rsidRPr="00000000">
              <w:rPr>
                <w:rFonts w:ascii="Helvetica Neue" w:cs="Helvetica Neue" w:eastAsia="Helvetica Neue" w:hAnsi="Helvetica Neue"/>
                <w:color w:val="333333"/>
                <w:sz w:val="26"/>
                <w:szCs w:val="26"/>
                <w:shd w:fill="fff2cc" w:val="clear"/>
                <w:rtl w:val="0"/>
              </w:rPr>
              <w:t xml:space="preserve">Highlighting </w:t>
            </w:r>
            <w:r w:rsidDel="00000000" w:rsidR="00000000" w:rsidRPr="00000000">
              <w:rPr>
                <w:rFonts w:ascii="Helvetica Neue" w:cs="Helvetica Neue" w:eastAsia="Helvetica Neue" w:hAnsi="Helvetica Neue"/>
                <w:color w:val="333333"/>
                <w:sz w:val="26"/>
                <w:szCs w:val="26"/>
                <w:rtl w:val="0"/>
              </w:rPr>
              <w:t xml:space="preserve">the passages of the SD used or quoted in the IA is a crucial step meant to help students select the data they require for their analysis: if a SD has very little highlighted, is it the most suitable SD to contribute to the analysis?</w:t>
            </w:r>
            <w:r w:rsidDel="00000000" w:rsidR="00000000" w:rsidRPr="00000000">
              <w:rPr>
                <w:rtl w:val="0"/>
              </w:rPr>
            </w:r>
          </w:p>
          <w:p w:rsidR="00000000" w:rsidDel="00000000" w:rsidP="00000000" w:rsidRDefault="00000000" w:rsidRPr="00000000" w14:paraId="00000048">
            <w:pPr>
              <w:shd w:fill="ffffff" w:val="clear"/>
              <w:spacing w:after="180" w:lineRule="auto"/>
              <w:rPr>
                <w:rFonts w:ascii="Helvetica Neue" w:cs="Helvetica Neue" w:eastAsia="Helvetica Neue" w:hAnsi="Helvetica Neue"/>
                <w:color w:val="333333"/>
                <w:sz w:val="26"/>
                <w:szCs w:val="26"/>
              </w:rPr>
            </w:pPr>
            <w:r w:rsidDel="00000000" w:rsidR="00000000" w:rsidRPr="00000000">
              <w:rPr>
                <w:rFonts w:ascii="Helvetica Neue" w:cs="Helvetica Neue" w:eastAsia="Helvetica Neue" w:hAnsi="Helvetica Neue"/>
                <w:b w:val="1"/>
                <w:color w:val="333333"/>
                <w:sz w:val="26"/>
                <w:szCs w:val="26"/>
                <w:rtl w:val="0"/>
              </w:rPr>
              <w:t xml:space="preserve">Select SDs that provide “a range of ideas and views” [breadth]</w:t>
            </w:r>
            <w:r w:rsidDel="00000000" w:rsidR="00000000" w:rsidRPr="00000000">
              <w:rPr>
                <w:rFonts w:ascii="Helvetica Neue" w:cs="Helvetica Neue" w:eastAsia="Helvetica Neue" w:hAnsi="Helvetica Neue"/>
                <w:color w:val="333333"/>
                <w:sz w:val="26"/>
                <w:szCs w:val="26"/>
                <w:rtl w:val="0"/>
              </w:rPr>
              <w:t xml:space="preserve"> in </w:t>
            </w:r>
            <w:hyperlink r:id="rId15">
              <w:r w:rsidDel="00000000" w:rsidR="00000000" w:rsidRPr="00000000">
                <w:rPr>
                  <w:rFonts w:ascii="Helvetica Neue" w:cs="Helvetica Neue" w:eastAsia="Helvetica Neue" w:hAnsi="Helvetica Neue"/>
                  <w:color w:val="1155cc"/>
                  <w:sz w:val="26"/>
                  <w:szCs w:val="26"/>
                  <w:u w:val="single"/>
                  <w:rtl w:val="0"/>
                </w:rPr>
                <w:t xml:space="preserve">Subject Report 2024, p.8</w:t>
              </w:r>
            </w:hyperlink>
            <w:r w:rsidDel="00000000" w:rsidR="00000000" w:rsidRPr="00000000">
              <w:rPr>
                <w:rFonts w:ascii="Helvetica Neue" w:cs="Helvetica Neue" w:eastAsia="Helvetica Neue" w:hAnsi="Helvetica Neue"/>
                <w:color w:val="333333"/>
                <w:sz w:val="26"/>
                <w:szCs w:val="26"/>
                <w:rtl w:val="0"/>
              </w:rPr>
              <w:t xml:space="preserve">: Concretely, this could mean the views of both internal and external stakeholders, or of both the proponents and opponents of a project, or a combination of qualitative data and quantitative data. Depending upon the research question, this “range of points of views” could also be achieved by media articles from different countries or in different languages (duly translated) or from business news channels that have different (political, ideological) opinions; or the findings from secondary research vs the findings from primary research (some students used very well the outcomes from their own primary research as SDs, for example the transcript of an interview or the results of a survey that they carried out). </w:t>
            </w:r>
          </w:p>
          <w:p w:rsidR="00000000" w:rsidDel="00000000" w:rsidP="00000000" w:rsidRDefault="00000000" w:rsidRPr="00000000" w14:paraId="00000049">
            <w:pPr>
              <w:shd w:fill="ffffff" w:val="clear"/>
              <w:spacing w:after="180" w:lineRule="auto"/>
              <w:rPr>
                <w:rFonts w:ascii="Helvetica Neue" w:cs="Helvetica Neue" w:eastAsia="Helvetica Neue" w:hAnsi="Helvetica Neue"/>
                <w:color w:val="333333"/>
                <w:sz w:val="26"/>
                <w:szCs w:val="26"/>
              </w:rPr>
            </w:pPr>
            <w:r w:rsidDel="00000000" w:rsidR="00000000" w:rsidRPr="00000000">
              <w:rPr>
                <w:rFonts w:ascii="Helvetica Neue" w:cs="Helvetica Neue" w:eastAsia="Helvetica Neue" w:hAnsi="Helvetica Neue"/>
                <w:b w:val="1"/>
                <w:color w:val="333333"/>
                <w:sz w:val="26"/>
                <w:szCs w:val="26"/>
                <w:rtl w:val="0"/>
              </w:rPr>
              <w:t xml:space="preserve">Selecting SDs that are “authentic documents” vs. not suitable documents</w:t>
            </w:r>
            <w:r w:rsidDel="00000000" w:rsidR="00000000" w:rsidRPr="00000000">
              <w:rPr>
                <w:rFonts w:ascii="Helvetica Neue" w:cs="Helvetica Neue" w:eastAsia="Helvetica Neue" w:hAnsi="Helvetica Neue"/>
                <w:color w:val="333333"/>
                <w:sz w:val="26"/>
                <w:szCs w:val="26"/>
                <w:rtl w:val="0"/>
              </w:rPr>
              <w:t xml:space="preserve"> in </w:t>
            </w:r>
            <w:hyperlink r:id="rId16">
              <w:r w:rsidDel="00000000" w:rsidR="00000000" w:rsidRPr="00000000">
                <w:rPr>
                  <w:rFonts w:ascii="Helvetica Neue" w:cs="Helvetica Neue" w:eastAsia="Helvetica Neue" w:hAnsi="Helvetica Neue"/>
                  <w:color w:val="1155cc"/>
                  <w:sz w:val="26"/>
                  <w:szCs w:val="26"/>
                  <w:u w:val="single"/>
                  <w:rtl w:val="0"/>
                </w:rPr>
                <w:t xml:space="preserve">Subject Report 2024, p.8</w:t>
              </w:r>
            </w:hyperlink>
            <w:r w:rsidDel="00000000" w:rsidR="00000000" w:rsidRPr="00000000">
              <w:rPr>
                <w:rFonts w:ascii="Helvetica Neue" w:cs="Helvetica Neue" w:eastAsia="Helvetica Neue" w:hAnsi="Helvetica Neue"/>
                <w:color w:val="333333"/>
                <w:sz w:val="26"/>
                <w:szCs w:val="26"/>
                <w:rtl w:val="0"/>
              </w:rPr>
              <w:t xml:space="preserve">: The aim of the IA is to engage students with authentic documents (written for an audience other than business students). A ready-made SWOT, PESTLE or marketing mix analysis downloaded from the internet is </w:t>
            </w:r>
            <w:r w:rsidDel="00000000" w:rsidR="00000000" w:rsidRPr="00000000">
              <w:rPr>
                <w:rFonts w:ascii="Helvetica Neue" w:cs="Helvetica Neue" w:eastAsia="Helvetica Neue" w:hAnsi="Helvetica Neue"/>
                <w:b w:val="1"/>
                <w:color w:val="333333"/>
                <w:sz w:val="26"/>
                <w:szCs w:val="26"/>
                <w:rtl w:val="0"/>
              </w:rPr>
              <w:t xml:space="preserve">not suitable </w:t>
            </w:r>
            <w:r w:rsidDel="00000000" w:rsidR="00000000" w:rsidRPr="00000000">
              <w:rPr>
                <w:rFonts w:ascii="Helvetica Neue" w:cs="Helvetica Neue" w:eastAsia="Helvetica Neue" w:hAnsi="Helvetica Neue"/>
                <w:color w:val="333333"/>
                <w:sz w:val="26"/>
                <w:szCs w:val="26"/>
                <w:rtl w:val="0"/>
              </w:rPr>
              <w:t xml:space="preserve">[...] Other sources that are </w:t>
            </w:r>
            <w:r w:rsidDel="00000000" w:rsidR="00000000" w:rsidRPr="00000000">
              <w:rPr>
                <w:rFonts w:ascii="Helvetica Neue" w:cs="Helvetica Neue" w:eastAsia="Helvetica Neue" w:hAnsi="Helvetica Neue"/>
                <w:b w:val="1"/>
                <w:color w:val="333333"/>
                <w:sz w:val="26"/>
                <w:szCs w:val="26"/>
                <w:rtl w:val="0"/>
              </w:rPr>
              <w:t xml:space="preserve">not suitable</w:t>
            </w:r>
            <w:r w:rsidDel="00000000" w:rsidR="00000000" w:rsidRPr="00000000">
              <w:rPr>
                <w:rFonts w:ascii="Helvetica Neue" w:cs="Helvetica Neue" w:eastAsia="Helvetica Neue" w:hAnsi="Helvetica Neue"/>
                <w:color w:val="333333"/>
                <w:sz w:val="26"/>
                <w:szCs w:val="26"/>
                <w:rtl w:val="0"/>
              </w:rPr>
              <w:t xml:space="preserve"> for SD include: pages from Wikipedia, pages from Encyclopaedia Britannica, extracts from textbooks and screenshots of e-books, extracts from university students’ theses. (A thesis written by a university student can be a very good starting point, but the student should then use its bibliography to find suitable SDs for their IA).</w:t>
            </w:r>
          </w:p>
          <w:p w:rsidR="00000000" w:rsidDel="00000000" w:rsidP="00000000" w:rsidRDefault="00000000" w:rsidRPr="00000000" w14:paraId="0000004A">
            <w:pPr>
              <w:shd w:fill="ffffff" w:val="clear"/>
              <w:spacing w:after="180" w:lineRule="auto"/>
              <w:rPr>
                <w:rFonts w:ascii="Helvetica Neue" w:cs="Helvetica Neue" w:eastAsia="Helvetica Neue" w:hAnsi="Helvetica Neue"/>
                <w:color w:val="333333"/>
                <w:sz w:val="26"/>
                <w:szCs w:val="26"/>
              </w:rPr>
            </w:pPr>
            <w:r w:rsidDel="00000000" w:rsidR="00000000" w:rsidRPr="00000000">
              <w:rPr>
                <w:rFonts w:ascii="Helvetica Neue" w:cs="Helvetica Neue" w:eastAsia="Helvetica Neue" w:hAnsi="Helvetica Neue"/>
                <w:b w:val="1"/>
                <w:color w:val="333333"/>
                <w:sz w:val="26"/>
                <w:szCs w:val="26"/>
                <w:rtl w:val="0"/>
              </w:rPr>
              <w:t xml:space="preserve">RQ and selection of primary or secondary research in SDs: </w:t>
            </w:r>
            <w:r w:rsidDel="00000000" w:rsidR="00000000" w:rsidRPr="00000000">
              <w:rPr>
                <w:rFonts w:ascii="Helvetica Neue" w:cs="Helvetica Neue" w:eastAsia="Helvetica Neue" w:hAnsi="Helvetica Neue"/>
                <w:color w:val="333333"/>
                <w:sz w:val="26"/>
                <w:szCs w:val="26"/>
                <w:rtl w:val="0"/>
              </w:rPr>
              <w:t xml:space="preserve">In general, though not mandatory, a project based mostly upon primary research should have a forward-looking research question and projects based mostly on secondary research should have a backward-looking research question. (TSM)</w:t>
            </w:r>
          </w:p>
          <w:p w:rsidR="00000000" w:rsidDel="00000000" w:rsidP="00000000" w:rsidRDefault="00000000" w:rsidRPr="00000000" w14:paraId="0000004B">
            <w:pPr>
              <w:shd w:fill="ffffff" w:val="clear"/>
              <w:spacing w:after="180" w:lineRule="auto"/>
              <w:rPr>
                <w:rFonts w:ascii="Helvetica Neue" w:cs="Helvetica Neue" w:eastAsia="Helvetica Neue" w:hAnsi="Helvetica Neue"/>
                <w:color w:val="333333"/>
                <w:sz w:val="26"/>
                <w:szCs w:val="26"/>
              </w:rPr>
            </w:pPr>
            <w:r w:rsidDel="00000000" w:rsidR="00000000" w:rsidRPr="00000000">
              <w:rPr>
                <w:rFonts w:ascii="Helvetica Neue" w:cs="Helvetica Neue" w:eastAsia="Helvetica Neue" w:hAnsi="Helvetica Neue"/>
                <w:b w:val="1"/>
                <w:color w:val="333333"/>
                <w:sz w:val="26"/>
                <w:szCs w:val="26"/>
                <w:rtl w:val="0"/>
              </w:rPr>
              <w:t xml:space="preserve">Length of SDs: </w:t>
            </w:r>
            <w:r w:rsidDel="00000000" w:rsidR="00000000" w:rsidRPr="00000000">
              <w:rPr>
                <w:rFonts w:ascii="Helvetica Neue" w:cs="Helvetica Neue" w:eastAsia="Helvetica Neue" w:hAnsi="Helvetica Neue"/>
                <w:color w:val="333333"/>
                <w:sz w:val="26"/>
                <w:szCs w:val="26"/>
                <w:rtl w:val="0"/>
              </w:rPr>
              <w:t xml:space="preserve">Excerpt if longer than five pages.</w:t>
            </w:r>
          </w:p>
          <w:p w:rsidR="00000000" w:rsidDel="00000000" w:rsidP="00000000" w:rsidRDefault="00000000" w:rsidRPr="00000000" w14:paraId="0000004C">
            <w:pPr>
              <w:widowControl w:val="0"/>
              <w:rPr>
                <w:rFonts w:ascii="Helvetica Neue" w:cs="Helvetica Neue" w:eastAsia="Helvetica Neue" w:hAnsi="Helvetica Neue"/>
                <w:color w:val="333333"/>
                <w:sz w:val="24"/>
                <w:szCs w:val="24"/>
              </w:rPr>
            </w:pPr>
            <w:r w:rsidDel="00000000" w:rsidR="00000000" w:rsidRPr="00000000">
              <w:rPr>
                <w:b w:val="1"/>
                <w:sz w:val="26"/>
                <w:szCs w:val="26"/>
                <w:rtl w:val="0"/>
              </w:rPr>
              <w:t xml:space="preserve">Three-year contemporary rule</w:t>
            </w:r>
            <w:r w:rsidDel="00000000" w:rsidR="00000000" w:rsidRPr="00000000">
              <w:rPr>
                <w:sz w:val="26"/>
                <w:szCs w:val="26"/>
                <w:rtl w:val="0"/>
              </w:rPr>
              <w:t xml:space="preserve">: Each of the supporting documents must be dated and not over three years old since the submission date to the IB = 20th April 2022.</w:t>
            </w:r>
            <w:r w:rsidDel="00000000" w:rsidR="00000000" w:rsidRPr="00000000">
              <w:rPr>
                <w:rtl w:val="0"/>
              </w:rPr>
            </w:r>
          </w:p>
          <w:p w:rsidR="00000000" w:rsidDel="00000000" w:rsidP="00000000" w:rsidRDefault="00000000" w:rsidRPr="00000000" w14:paraId="0000004D">
            <w:pPr>
              <w:widowControl w:val="0"/>
              <w:rPr>
                <w:rFonts w:ascii="Helvetica Neue" w:cs="Helvetica Neue" w:eastAsia="Helvetica Neue" w:hAnsi="Helvetica Neue"/>
                <w:color w:val="333333"/>
                <w:sz w:val="26"/>
                <w:szCs w:val="26"/>
              </w:rPr>
            </w:pPr>
            <w:r w:rsidDel="00000000" w:rsidR="00000000" w:rsidRPr="00000000">
              <w:rPr>
                <w:rtl w:val="0"/>
              </w:rPr>
            </w:r>
          </w:p>
          <w:p w:rsidR="00000000" w:rsidDel="00000000" w:rsidP="00000000" w:rsidRDefault="00000000" w:rsidRPr="00000000" w14:paraId="0000004E">
            <w:pPr>
              <w:spacing w:line="276" w:lineRule="auto"/>
              <w:rPr>
                <w:rFonts w:ascii="Times New Roman" w:cs="Times New Roman" w:eastAsia="Times New Roman" w:hAnsi="Times New Roman"/>
                <w:color w:val="171715"/>
                <w:sz w:val="32"/>
                <w:szCs w:val="32"/>
              </w:rPr>
            </w:pPr>
            <w:r w:rsidDel="00000000" w:rsidR="00000000" w:rsidRPr="00000000">
              <w:rPr>
                <w:b w:val="1"/>
                <w:color w:val="333333"/>
                <w:sz w:val="26"/>
                <w:szCs w:val="26"/>
                <w:highlight w:val="white"/>
                <w:rtl w:val="0"/>
              </w:rPr>
              <w:t xml:space="preserve">Start with more than 5 SDs to select from: </w:t>
            </w:r>
            <w:r w:rsidDel="00000000" w:rsidR="00000000" w:rsidRPr="00000000">
              <w:rPr>
                <w:color w:val="333333"/>
                <w:sz w:val="26"/>
                <w:szCs w:val="26"/>
                <w:highlight w:val="white"/>
                <w:rtl w:val="0"/>
              </w:rPr>
              <w:t xml:space="preserve">Ideally, students should find more than five documents that could potentially be used as supporting documents, but then cut the list down to five. The other documents can be used as sources for the research project, though they should not be included with the supporting documents when the IA is submitted. (TSM)</w:t>
            </w:r>
            <w:r w:rsidDel="00000000" w:rsidR="00000000" w:rsidRPr="00000000">
              <w:rPr>
                <w:rtl w:val="0"/>
              </w:rPr>
            </w:r>
          </w:p>
          <w:p w:rsidR="00000000" w:rsidDel="00000000" w:rsidP="00000000" w:rsidRDefault="00000000" w:rsidRPr="00000000" w14:paraId="0000004F">
            <w:pPr>
              <w:shd w:fill="ffffff" w:val="clear"/>
              <w:spacing w:line="276" w:lineRule="auto"/>
              <w:rPr>
                <w:rFonts w:ascii="Times New Roman" w:cs="Times New Roman" w:eastAsia="Times New Roman" w:hAnsi="Times New Roman"/>
                <w:color w:val="171715"/>
                <w:sz w:val="32"/>
                <w:szCs w:val="32"/>
              </w:rPr>
            </w:pPr>
            <w:r w:rsidDel="00000000" w:rsidR="00000000" w:rsidRPr="00000000">
              <w:rPr>
                <w:rtl w:val="0"/>
              </w:rPr>
            </w:r>
          </w:p>
          <w:p w:rsidR="00000000" w:rsidDel="00000000" w:rsidP="00000000" w:rsidRDefault="00000000" w:rsidRPr="00000000" w14:paraId="00000050">
            <w:pPr>
              <w:shd w:fill="ffffff" w:val="clear"/>
              <w:spacing w:line="276" w:lineRule="auto"/>
              <w:rPr>
                <w:rFonts w:ascii="Times New Roman" w:cs="Times New Roman" w:eastAsia="Times New Roman" w:hAnsi="Times New Roman"/>
                <w:color w:val="171715"/>
                <w:sz w:val="32"/>
                <w:szCs w:val="32"/>
              </w:rPr>
            </w:pPr>
            <w:r w:rsidDel="00000000" w:rsidR="00000000" w:rsidRPr="00000000">
              <w:rPr>
                <w:rtl w:val="0"/>
              </w:rPr>
            </w:r>
          </w:p>
          <w:p w:rsidR="00000000" w:rsidDel="00000000" w:rsidP="00000000" w:rsidRDefault="00000000" w:rsidRPr="00000000" w14:paraId="00000051">
            <w:pPr>
              <w:shd w:fill="ffffff" w:val="clear"/>
              <w:spacing w:line="276" w:lineRule="auto"/>
              <w:jc w:val="center"/>
              <w:rPr>
                <w:b w:val="1"/>
                <w:color w:val="171715"/>
                <w:sz w:val="32"/>
                <w:szCs w:val="32"/>
              </w:rPr>
            </w:pPr>
            <w:r w:rsidDel="00000000" w:rsidR="00000000" w:rsidRPr="00000000">
              <w:rPr>
                <w:b w:val="1"/>
                <w:color w:val="171715"/>
                <w:sz w:val="32"/>
                <w:szCs w:val="32"/>
                <w:rtl w:val="0"/>
              </w:rPr>
              <w:t xml:space="preserve">More on selecting Primary and Secondary sources for SDs</w:t>
            </w:r>
          </w:p>
          <w:p w:rsidR="00000000" w:rsidDel="00000000" w:rsidP="00000000" w:rsidRDefault="00000000" w:rsidRPr="00000000" w14:paraId="00000052">
            <w:pPr>
              <w:shd w:fill="ffffff" w:val="clear"/>
              <w:spacing w:line="276" w:lineRule="auto"/>
              <w:rPr>
                <w:rFonts w:ascii="Times New Roman" w:cs="Times New Roman" w:eastAsia="Times New Roman" w:hAnsi="Times New Roman"/>
                <w:color w:val="171715"/>
                <w:sz w:val="32"/>
                <w:szCs w:val="32"/>
              </w:rPr>
            </w:pPr>
            <w:r w:rsidDel="00000000" w:rsidR="00000000" w:rsidRPr="00000000">
              <w:rPr>
                <w:rtl w:val="0"/>
              </w:rPr>
            </w:r>
          </w:p>
          <w:p w:rsidR="00000000" w:rsidDel="00000000" w:rsidP="00000000" w:rsidRDefault="00000000" w:rsidRPr="00000000" w14:paraId="00000053">
            <w:pPr>
              <w:shd w:fill="ffffff" w:val="clear"/>
              <w:spacing w:line="276" w:lineRule="auto"/>
              <w:jc w:val="center"/>
              <w:rPr>
                <w:rFonts w:ascii="Times New Roman" w:cs="Times New Roman" w:eastAsia="Times New Roman" w:hAnsi="Times New Roman"/>
                <w:b w:val="1"/>
                <w:color w:val="171715"/>
                <w:sz w:val="32"/>
                <w:szCs w:val="32"/>
                <w:highlight w:val="cyan"/>
              </w:rPr>
            </w:pPr>
            <w:r w:rsidDel="00000000" w:rsidR="00000000" w:rsidRPr="00000000">
              <w:rPr>
                <w:b w:val="1"/>
                <w:sz w:val="28"/>
                <w:szCs w:val="28"/>
                <w:highlight w:val="cyan"/>
                <w:rtl w:val="0"/>
              </w:rPr>
              <w:t xml:space="preserve">Primary Sources for SDs</w:t>
            </w:r>
            <w:r w:rsidDel="00000000" w:rsidR="00000000" w:rsidRPr="00000000">
              <w:rPr>
                <w:rtl w:val="0"/>
              </w:rPr>
            </w:r>
          </w:p>
          <w:p w:rsidR="00000000" w:rsidDel="00000000" w:rsidP="00000000" w:rsidRDefault="00000000" w:rsidRPr="00000000" w14:paraId="00000054">
            <w:pPr>
              <w:widowControl w:val="0"/>
              <w:jc w:val="center"/>
              <w:rPr>
                <w:sz w:val="28"/>
                <w:szCs w:val="28"/>
              </w:rPr>
            </w:pPr>
            <w:hyperlink r:id="rId17">
              <w:r w:rsidDel="00000000" w:rsidR="00000000" w:rsidRPr="00000000">
                <w:rPr>
                  <w:color w:val="1155cc"/>
                  <w:sz w:val="28"/>
                  <w:szCs w:val="28"/>
                  <w:u w:val="single"/>
                </w:rPr>
                <w:drawing>
                  <wp:inline distB="114300" distT="114300" distL="114300" distR="114300">
                    <wp:extent cx="5299175" cy="3707369"/>
                    <wp:effectExtent b="0" l="0" r="0" t="0"/>
                    <wp:docPr id="2" name="image2.png"/>
                    <a:graphic>
                      <a:graphicData uri="http://schemas.openxmlformats.org/drawingml/2006/picture">
                        <pic:pic>
                          <pic:nvPicPr>
                            <pic:cNvPr id="0" name="image2.png"/>
                            <pic:cNvPicPr preferRelativeResize="0"/>
                          </pic:nvPicPr>
                          <pic:blipFill>
                            <a:blip r:embed="rId18"/>
                            <a:srcRect b="0" l="0" r="0" t="0"/>
                            <a:stretch>
                              <a:fillRect/>
                            </a:stretch>
                          </pic:blipFill>
                          <pic:spPr>
                            <a:xfrm>
                              <a:off x="0" y="0"/>
                              <a:ext cx="5299175" cy="3707369"/>
                            </a:xfrm>
                            <a:prstGeom prst="rect"/>
                            <a:ln/>
                          </pic:spPr>
                        </pic:pic>
                      </a:graphicData>
                    </a:graphic>
                  </wp:inline>
                </w:drawing>
              </w:r>
            </w:hyperlink>
            <w:r w:rsidDel="00000000" w:rsidR="00000000" w:rsidRPr="00000000">
              <w:rPr>
                <w:sz w:val="28"/>
                <w:szCs w:val="28"/>
                <w:rtl w:val="0"/>
              </w:rPr>
              <w:t xml:space="preserve">(</w:t>
            </w:r>
            <w:hyperlink r:id="rId19">
              <w:r w:rsidDel="00000000" w:rsidR="00000000" w:rsidRPr="00000000">
                <w:rPr>
                  <w:color w:val="1155cc"/>
                  <w:sz w:val="28"/>
                  <w:szCs w:val="28"/>
                  <w:u w:val="single"/>
                  <w:rtl w:val="0"/>
                </w:rPr>
                <w:t xml:space="preserve">ThinkIB</w:t>
              </w:r>
            </w:hyperlink>
            <w:r w:rsidDel="00000000" w:rsidR="00000000" w:rsidRPr="00000000">
              <w:rPr>
                <w:sz w:val="28"/>
                <w:szCs w:val="28"/>
                <w:rtl w:val="0"/>
              </w:rPr>
              <w:t xml:space="preserve">)</w:t>
            </w:r>
          </w:p>
          <w:p w:rsidR="00000000" w:rsidDel="00000000" w:rsidP="00000000" w:rsidRDefault="00000000" w:rsidRPr="00000000" w14:paraId="00000055">
            <w:pPr>
              <w:widowControl w:val="0"/>
              <w:rPr>
                <w:sz w:val="28"/>
                <w:szCs w:val="28"/>
              </w:rPr>
            </w:pPr>
            <w:r w:rsidDel="00000000" w:rsidR="00000000" w:rsidRPr="00000000">
              <w:rPr>
                <w:rtl w:val="0"/>
              </w:rPr>
            </w:r>
          </w:p>
          <w:p w:rsidR="00000000" w:rsidDel="00000000" w:rsidP="00000000" w:rsidRDefault="00000000" w:rsidRPr="00000000" w14:paraId="00000056">
            <w:pPr>
              <w:widowControl w:val="0"/>
              <w:rPr>
                <w:sz w:val="28"/>
                <w:szCs w:val="28"/>
              </w:rPr>
            </w:pPr>
            <w:hyperlink r:id="rId20">
              <w:r w:rsidDel="00000000" w:rsidR="00000000" w:rsidRPr="00000000">
                <w:rPr>
                  <w:color w:val="1155cc"/>
                  <w:sz w:val="28"/>
                  <w:szCs w:val="28"/>
                  <w:u w:val="single"/>
                  <w:rtl w:val="0"/>
                </w:rPr>
                <w:t xml:space="preserve"> IB guide</w:t>
              </w:r>
            </w:hyperlink>
            <w:r w:rsidDel="00000000" w:rsidR="00000000" w:rsidRPr="00000000">
              <w:rPr>
                <w:b w:val="1"/>
                <w:sz w:val="28"/>
                <w:szCs w:val="28"/>
                <w:rtl w:val="0"/>
              </w:rPr>
              <w:t xml:space="preserve">: Primary </w:t>
            </w:r>
            <w:r w:rsidDel="00000000" w:rsidR="00000000" w:rsidRPr="00000000">
              <w:rPr>
                <w:sz w:val="28"/>
                <w:szCs w:val="28"/>
                <w:rtl w:val="0"/>
              </w:rPr>
              <w:t xml:space="preserve">sources provide first-hand information or direct evidence for the research. Examples of primary sources include: </w:t>
            </w:r>
          </w:p>
          <w:p w:rsidR="00000000" w:rsidDel="00000000" w:rsidP="00000000" w:rsidRDefault="00000000" w:rsidRPr="00000000" w14:paraId="00000057">
            <w:pPr>
              <w:widowControl w:val="0"/>
              <w:ind w:left="720" w:firstLine="0"/>
              <w:rPr>
                <w:sz w:val="28"/>
                <w:szCs w:val="28"/>
              </w:rPr>
            </w:pPr>
            <w:r w:rsidDel="00000000" w:rsidR="00000000" w:rsidRPr="00000000">
              <w:rPr>
                <w:sz w:val="28"/>
                <w:szCs w:val="28"/>
                <w:rtl w:val="0"/>
              </w:rPr>
              <w:t xml:space="preserve">• face-to-face and online surveys/questionnaires; students should include a blank copy of the questionnaire and a tally/summary of responses </w:t>
            </w:r>
          </w:p>
          <w:p w:rsidR="00000000" w:rsidDel="00000000" w:rsidP="00000000" w:rsidRDefault="00000000" w:rsidRPr="00000000" w14:paraId="00000058">
            <w:pPr>
              <w:widowControl w:val="0"/>
              <w:ind w:left="720" w:firstLine="0"/>
              <w:rPr>
                <w:sz w:val="28"/>
                <w:szCs w:val="28"/>
              </w:rPr>
            </w:pPr>
            <w:r w:rsidDel="00000000" w:rsidR="00000000" w:rsidRPr="00000000">
              <w:rPr>
                <w:sz w:val="28"/>
                <w:szCs w:val="28"/>
                <w:rtl w:val="0"/>
              </w:rPr>
              <w:t xml:space="preserve">• face-to-face and online interviews; students should include a copy of the interview questions and summary of the responses </w:t>
            </w:r>
          </w:p>
          <w:p w:rsidR="00000000" w:rsidDel="00000000" w:rsidP="00000000" w:rsidRDefault="00000000" w:rsidRPr="00000000" w14:paraId="00000059">
            <w:pPr>
              <w:widowControl w:val="0"/>
              <w:ind w:left="720" w:firstLine="0"/>
              <w:rPr>
                <w:sz w:val="28"/>
                <w:szCs w:val="28"/>
              </w:rPr>
            </w:pPr>
            <w:r w:rsidDel="00000000" w:rsidR="00000000" w:rsidRPr="00000000">
              <w:rPr>
                <w:sz w:val="28"/>
                <w:szCs w:val="28"/>
                <w:rtl w:val="0"/>
              </w:rPr>
              <w:t xml:space="preserve">• focus group discussions; students should include a copy of the focus group questions and summary of the findings.</w:t>
            </w:r>
          </w:p>
          <w:p w:rsidR="00000000" w:rsidDel="00000000" w:rsidP="00000000" w:rsidRDefault="00000000" w:rsidRPr="00000000" w14:paraId="0000005A">
            <w:pPr>
              <w:widowControl w:val="0"/>
              <w:rPr>
                <w:sz w:val="28"/>
                <w:szCs w:val="28"/>
              </w:rPr>
            </w:pPr>
            <w:r w:rsidDel="00000000" w:rsidR="00000000" w:rsidRPr="00000000">
              <w:rPr>
                <w:sz w:val="28"/>
                <w:szCs w:val="28"/>
                <w:rtl w:val="0"/>
              </w:rPr>
              <w:t xml:space="preserve">Documentation for primary data collection must be included in your “Supporting Documents.” Documentation includes details and instruments for collecting data and the data collected.</w:t>
            </w:r>
          </w:p>
          <w:p w:rsidR="00000000" w:rsidDel="00000000" w:rsidP="00000000" w:rsidRDefault="00000000" w:rsidRPr="00000000" w14:paraId="0000005B">
            <w:pPr>
              <w:spacing w:line="276" w:lineRule="auto"/>
              <w:rPr>
                <w:sz w:val="28"/>
                <w:szCs w:val="28"/>
              </w:rPr>
            </w:pPr>
            <w:r w:rsidDel="00000000" w:rsidR="00000000" w:rsidRPr="00000000">
              <w:rPr>
                <w:sz w:val="28"/>
                <w:szCs w:val="28"/>
                <w:rtl w:val="0"/>
              </w:rPr>
              <w:t xml:space="preserve">All of these could be done in person or remotely using online tools and technologies, such as video conferencing, shared documents or survey software. </w:t>
            </w:r>
          </w:p>
          <w:p w:rsidR="00000000" w:rsidDel="00000000" w:rsidP="00000000" w:rsidRDefault="00000000" w:rsidRPr="00000000" w14:paraId="0000005C">
            <w:pPr>
              <w:widowControl w:val="0"/>
              <w:rPr>
                <w:sz w:val="28"/>
                <w:szCs w:val="28"/>
              </w:rPr>
            </w:pPr>
            <w:r w:rsidDel="00000000" w:rsidR="00000000" w:rsidRPr="00000000">
              <w:rPr>
                <w:rtl w:val="0"/>
              </w:rPr>
            </w:r>
          </w:p>
          <w:p w:rsidR="00000000" w:rsidDel="00000000" w:rsidP="00000000" w:rsidRDefault="00000000" w:rsidRPr="00000000" w14:paraId="0000005D">
            <w:pPr>
              <w:widowControl w:val="0"/>
              <w:jc w:val="center"/>
              <w:rPr>
                <w:b w:val="1"/>
                <w:sz w:val="28"/>
                <w:szCs w:val="28"/>
              </w:rPr>
            </w:pPr>
            <w:r w:rsidDel="00000000" w:rsidR="00000000" w:rsidRPr="00000000">
              <w:rPr>
                <w:b w:val="1"/>
                <w:sz w:val="28"/>
                <w:szCs w:val="28"/>
                <w:rtl w:val="0"/>
              </w:rPr>
              <w:t xml:space="preserve">What do suitability, breadth, and depth mean for your primary sources?</w:t>
            </w:r>
          </w:p>
          <w:p w:rsidR="00000000" w:rsidDel="00000000" w:rsidP="00000000" w:rsidRDefault="00000000" w:rsidRPr="00000000" w14:paraId="0000005E">
            <w:pPr>
              <w:widowControl w:val="0"/>
              <w:rPr>
                <w:sz w:val="28"/>
                <w:szCs w:val="28"/>
              </w:rPr>
            </w:pPr>
            <w:r w:rsidDel="00000000" w:rsidR="00000000" w:rsidRPr="00000000">
              <w:rPr>
                <w:sz w:val="28"/>
                <w:szCs w:val="28"/>
                <w:rtl w:val="0"/>
              </w:rPr>
              <w:t xml:space="preserve">For primary sources, </w:t>
            </w:r>
            <w:r w:rsidDel="00000000" w:rsidR="00000000" w:rsidRPr="00000000">
              <w:rPr>
                <w:b w:val="1"/>
                <w:sz w:val="28"/>
                <w:szCs w:val="28"/>
                <w:rtl w:val="0"/>
              </w:rPr>
              <w:t xml:space="preserve">suitability </w:t>
            </w:r>
            <w:r w:rsidDel="00000000" w:rsidR="00000000" w:rsidRPr="00000000">
              <w:rPr>
                <w:sz w:val="28"/>
                <w:szCs w:val="28"/>
                <w:rtl w:val="0"/>
              </w:rPr>
              <w:t xml:space="preserve">would mean you have documented and collected relevant data in an acceptable business research form, such as those listed above. </w:t>
            </w:r>
            <w:r w:rsidDel="00000000" w:rsidR="00000000" w:rsidRPr="00000000">
              <w:rPr>
                <w:b w:val="1"/>
                <w:sz w:val="28"/>
                <w:szCs w:val="28"/>
                <w:rtl w:val="0"/>
              </w:rPr>
              <w:t xml:space="preserve">Breadth </w:t>
            </w:r>
            <w:r w:rsidDel="00000000" w:rsidR="00000000" w:rsidRPr="00000000">
              <w:rPr>
                <w:sz w:val="28"/>
                <w:szCs w:val="28"/>
                <w:rtl w:val="0"/>
              </w:rPr>
              <w:t xml:space="preserve">means you either engage in broad sampling for your data (number of surveys or questionnaires, length and variety of observations), or use primary data to engage a range of perspectives or perspective(s) different from those in your other sources. </w:t>
            </w:r>
            <w:r w:rsidDel="00000000" w:rsidR="00000000" w:rsidRPr="00000000">
              <w:rPr>
                <w:b w:val="1"/>
                <w:sz w:val="28"/>
                <w:szCs w:val="28"/>
                <w:rtl w:val="0"/>
              </w:rPr>
              <w:t xml:space="preserve">Depth </w:t>
            </w:r>
            <w:r w:rsidDel="00000000" w:rsidR="00000000" w:rsidRPr="00000000">
              <w:rPr>
                <w:sz w:val="28"/>
                <w:szCs w:val="28"/>
                <w:rtl w:val="0"/>
              </w:rPr>
              <w:t xml:space="preserve">means you designed your primary research to yield significant results and thoughtfully consider the connections or implications.</w:t>
            </w:r>
          </w:p>
          <w:p w:rsidR="00000000" w:rsidDel="00000000" w:rsidP="00000000" w:rsidRDefault="00000000" w:rsidRPr="00000000" w14:paraId="0000005F">
            <w:pPr>
              <w:widowControl w:val="0"/>
              <w:rPr>
                <w:sz w:val="28"/>
                <w:szCs w:val="28"/>
              </w:rPr>
            </w:pPr>
            <w:r w:rsidDel="00000000" w:rsidR="00000000" w:rsidRPr="00000000">
              <w:rPr>
                <w:rtl w:val="0"/>
              </w:rPr>
            </w:r>
          </w:p>
          <w:p w:rsidR="00000000" w:rsidDel="00000000" w:rsidP="00000000" w:rsidRDefault="00000000" w:rsidRPr="00000000" w14:paraId="00000060">
            <w:pPr>
              <w:widowControl w:val="0"/>
              <w:rPr>
                <w:sz w:val="28"/>
                <w:szCs w:val="28"/>
              </w:rPr>
            </w:pPr>
            <w:r w:rsidDel="00000000" w:rsidR="00000000" w:rsidRPr="00000000">
              <w:rPr>
                <w:rtl w:val="0"/>
              </w:rPr>
            </w:r>
          </w:p>
          <w:p w:rsidR="00000000" w:rsidDel="00000000" w:rsidP="00000000" w:rsidRDefault="00000000" w:rsidRPr="00000000" w14:paraId="00000061">
            <w:pPr>
              <w:widowControl w:val="0"/>
              <w:jc w:val="center"/>
              <w:rPr>
                <w:sz w:val="28"/>
                <w:szCs w:val="28"/>
              </w:rPr>
            </w:pPr>
            <w:r w:rsidDel="00000000" w:rsidR="00000000" w:rsidRPr="00000000">
              <w:rPr>
                <w:b w:val="1"/>
                <w:sz w:val="28"/>
                <w:szCs w:val="28"/>
                <w:highlight w:val="green"/>
                <w:rtl w:val="0"/>
              </w:rPr>
              <w:t xml:space="preserve">Secondary Sources for SDs</w:t>
            </w:r>
            <w:r w:rsidDel="00000000" w:rsidR="00000000" w:rsidRPr="00000000">
              <w:rPr>
                <w:sz w:val="28"/>
                <w:szCs w:val="28"/>
                <w:rtl w:val="0"/>
              </w:rPr>
              <w:t xml:space="preserve"> (</w:t>
            </w:r>
            <w:hyperlink r:id="rId21">
              <w:r w:rsidDel="00000000" w:rsidR="00000000" w:rsidRPr="00000000">
                <w:rPr>
                  <w:color w:val="1155cc"/>
                  <w:sz w:val="28"/>
                  <w:szCs w:val="28"/>
                  <w:u w:val="single"/>
                  <w:rtl w:val="0"/>
                </w:rPr>
                <w:t xml:space="preserve">ThinkIB</w:t>
              </w:r>
            </w:hyperlink>
            <w:r w:rsidDel="00000000" w:rsidR="00000000" w:rsidRPr="00000000">
              <w:rPr>
                <w:sz w:val="28"/>
                <w:szCs w:val="28"/>
                <w:rtl w:val="0"/>
              </w:rPr>
              <w:t xml:space="preserve">)</w:t>
            </w:r>
          </w:p>
          <w:p w:rsidR="00000000" w:rsidDel="00000000" w:rsidP="00000000" w:rsidRDefault="00000000" w:rsidRPr="00000000" w14:paraId="00000062">
            <w:pPr>
              <w:widowControl w:val="0"/>
              <w:jc w:val="center"/>
              <w:rPr>
                <w:sz w:val="28"/>
                <w:szCs w:val="28"/>
              </w:rPr>
            </w:pPr>
            <w:hyperlink r:id="rId22">
              <w:r w:rsidDel="00000000" w:rsidR="00000000" w:rsidRPr="00000000">
                <w:rPr>
                  <w:color w:val="1155cc"/>
                  <w:sz w:val="28"/>
                  <w:szCs w:val="28"/>
                  <w:u w:val="single"/>
                </w:rPr>
                <w:drawing>
                  <wp:inline distB="114300" distT="114300" distL="114300" distR="114300">
                    <wp:extent cx="8699118" cy="2336419"/>
                    <wp:effectExtent b="0" l="0" r="0" t="0"/>
                    <wp:docPr id="1" name="image1.png"/>
                    <a:graphic>
                      <a:graphicData uri="http://schemas.openxmlformats.org/drawingml/2006/picture">
                        <pic:pic>
                          <pic:nvPicPr>
                            <pic:cNvPr id="0" name="image1.png"/>
                            <pic:cNvPicPr preferRelativeResize="0"/>
                          </pic:nvPicPr>
                          <pic:blipFill>
                            <a:blip r:embed="rId23"/>
                            <a:srcRect b="0" l="0" r="0" t="0"/>
                            <a:stretch>
                              <a:fillRect/>
                            </a:stretch>
                          </pic:blipFill>
                          <pic:spPr>
                            <a:xfrm>
                              <a:off x="0" y="0"/>
                              <a:ext cx="8699118" cy="2336419"/>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63">
            <w:pPr>
              <w:widowControl w:val="0"/>
              <w:rPr>
                <w:sz w:val="28"/>
                <w:szCs w:val="28"/>
              </w:rPr>
            </w:pPr>
            <w:r w:rsidDel="00000000" w:rsidR="00000000" w:rsidRPr="00000000">
              <w:rPr>
                <w:sz w:val="28"/>
                <w:szCs w:val="28"/>
                <w:rtl w:val="0"/>
              </w:rPr>
              <w:t xml:space="preserve">(</w:t>
            </w:r>
            <w:r w:rsidDel="00000000" w:rsidR="00000000" w:rsidRPr="00000000">
              <w:rPr>
                <w:sz w:val="28"/>
                <w:szCs w:val="28"/>
                <w:rtl w:val="0"/>
              </w:rPr>
              <w:t xml:space="preserve">Each of the supporting documents must be dated and not over three years old since the submission date to the IB = 20th April 2022)</w:t>
            </w:r>
          </w:p>
          <w:p w:rsidR="00000000" w:rsidDel="00000000" w:rsidP="00000000" w:rsidRDefault="00000000" w:rsidRPr="00000000" w14:paraId="00000064">
            <w:pPr>
              <w:widowControl w:val="0"/>
              <w:rPr>
                <w:sz w:val="28"/>
                <w:szCs w:val="28"/>
              </w:rPr>
            </w:pPr>
            <w:r w:rsidDel="00000000" w:rsidR="00000000" w:rsidRPr="00000000">
              <w:rPr>
                <w:rtl w:val="0"/>
              </w:rPr>
            </w:r>
          </w:p>
          <w:p w:rsidR="00000000" w:rsidDel="00000000" w:rsidP="00000000" w:rsidRDefault="00000000" w:rsidRPr="00000000" w14:paraId="00000065">
            <w:pPr>
              <w:widowControl w:val="0"/>
              <w:rPr>
                <w:sz w:val="28"/>
                <w:szCs w:val="28"/>
              </w:rPr>
            </w:pPr>
            <w:hyperlink r:id="rId24">
              <w:r w:rsidDel="00000000" w:rsidR="00000000" w:rsidRPr="00000000">
                <w:rPr>
                  <w:color w:val="1155cc"/>
                  <w:sz w:val="28"/>
                  <w:szCs w:val="28"/>
                  <w:u w:val="single"/>
                  <w:rtl w:val="0"/>
                </w:rPr>
                <w:t xml:space="preserve"> IB guide</w:t>
              </w:r>
            </w:hyperlink>
            <w:r w:rsidDel="00000000" w:rsidR="00000000" w:rsidRPr="00000000">
              <w:rPr>
                <w:b w:val="1"/>
                <w:sz w:val="28"/>
                <w:szCs w:val="28"/>
                <w:rtl w:val="0"/>
              </w:rPr>
              <w:t xml:space="preserve">: Secondary </w:t>
            </w:r>
            <w:r w:rsidDel="00000000" w:rsidR="00000000" w:rsidRPr="00000000">
              <w:rPr>
                <w:sz w:val="28"/>
                <w:szCs w:val="28"/>
                <w:rtl w:val="0"/>
              </w:rPr>
              <w:t xml:space="preserve">sources provide second-hand information or already existing data for the research. Examples of secondary sources include: </w:t>
            </w:r>
          </w:p>
          <w:p w:rsidR="00000000" w:rsidDel="00000000" w:rsidP="00000000" w:rsidRDefault="00000000" w:rsidRPr="00000000" w14:paraId="00000066">
            <w:pPr>
              <w:widowControl w:val="0"/>
              <w:ind w:left="720" w:firstLine="0"/>
              <w:rPr>
                <w:sz w:val="28"/>
                <w:szCs w:val="28"/>
              </w:rPr>
            </w:pPr>
            <w:r w:rsidDel="00000000" w:rsidR="00000000" w:rsidRPr="00000000">
              <w:rPr>
                <w:sz w:val="28"/>
                <w:szCs w:val="28"/>
                <w:rtl w:val="0"/>
              </w:rPr>
              <w:t xml:space="preserve">• articles from the respected local, national or international press </w:t>
            </w:r>
          </w:p>
          <w:p w:rsidR="00000000" w:rsidDel="00000000" w:rsidP="00000000" w:rsidRDefault="00000000" w:rsidRPr="00000000" w14:paraId="00000067">
            <w:pPr>
              <w:widowControl w:val="0"/>
              <w:ind w:left="720" w:firstLine="0"/>
              <w:rPr>
                <w:sz w:val="28"/>
                <w:szCs w:val="28"/>
              </w:rPr>
            </w:pPr>
            <w:r w:rsidDel="00000000" w:rsidR="00000000" w:rsidRPr="00000000">
              <w:rPr>
                <w:sz w:val="28"/>
                <w:szCs w:val="28"/>
                <w:rtl w:val="0"/>
              </w:rPr>
              <w:t xml:space="preserve">• business accounts </w:t>
            </w:r>
          </w:p>
          <w:p w:rsidR="00000000" w:rsidDel="00000000" w:rsidP="00000000" w:rsidRDefault="00000000" w:rsidRPr="00000000" w14:paraId="00000068">
            <w:pPr>
              <w:widowControl w:val="0"/>
              <w:ind w:left="720" w:firstLine="0"/>
              <w:rPr>
                <w:sz w:val="28"/>
                <w:szCs w:val="28"/>
              </w:rPr>
            </w:pPr>
            <w:r w:rsidDel="00000000" w:rsidR="00000000" w:rsidRPr="00000000">
              <w:rPr>
                <w:sz w:val="28"/>
                <w:szCs w:val="28"/>
                <w:rtl w:val="0"/>
              </w:rPr>
              <w:t xml:space="preserve">• business plans </w:t>
            </w:r>
          </w:p>
          <w:p w:rsidR="00000000" w:rsidDel="00000000" w:rsidP="00000000" w:rsidRDefault="00000000" w:rsidRPr="00000000" w14:paraId="00000069">
            <w:pPr>
              <w:widowControl w:val="0"/>
              <w:ind w:left="720" w:firstLine="0"/>
              <w:rPr>
                <w:sz w:val="28"/>
                <w:szCs w:val="28"/>
              </w:rPr>
            </w:pPr>
            <w:r w:rsidDel="00000000" w:rsidR="00000000" w:rsidRPr="00000000">
              <w:rPr>
                <w:sz w:val="28"/>
                <w:szCs w:val="28"/>
                <w:rtl w:val="0"/>
              </w:rPr>
              <w:t xml:space="preserve">• extracts from company websites</w:t>
            </w:r>
          </w:p>
          <w:p w:rsidR="00000000" w:rsidDel="00000000" w:rsidP="00000000" w:rsidRDefault="00000000" w:rsidRPr="00000000" w14:paraId="0000006A">
            <w:pPr>
              <w:widowControl w:val="0"/>
              <w:ind w:left="720" w:firstLine="0"/>
              <w:rPr>
                <w:sz w:val="28"/>
                <w:szCs w:val="28"/>
              </w:rPr>
            </w:pPr>
            <w:r w:rsidDel="00000000" w:rsidR="00000000" w:rsidRPr="00000000">
              <w:rPr>
                <w:sz w:val="28"/>
                <w:szCs w:val="28"/>
                <w:rtl w:val="0"/>
              </w:rPr>
              <w:t xml:space="preserve">• transcripts of a relevant audio-visual file</w:t>
            </w:r>
          </w:p>
          <w:p w:rsidR="00000000" w:rsidDel="00000000" w:rsidP="00000000" w:rsidRDefault="00000000" w:rsidRPr="00000000" w14:paraId="0000006B">
            <w:pPr>
              <w:widowControl w:val="0"/>
              <w:ind w:left="720" w:firstLine="0"/>
              <w:rPr>
                <w:sz w:val="28"/>
                <w:szCs w:val="28"/>
              </w:rPr>
            </w:pPr>
            <w:r w:rsidDel="00000000" w:rsidR="00000000" w:rsidRPr="00000000">
              <w:rPr>
                <w:sz w:val="28"/>
                <w:szCs w:val="28"/>
                <w:rtl w:val="0"/>
              </w:rPr>
              <w:t xml:space="preserve">• financial reports </w:t>
            </w:r>
          </w:p>
          <w:p w:rsidR="00000000" w:rsidDel="00000000" w:rsidP="00000000" w:rsidRDefault="00000000" w:rsidRPr="00000000" w14:paraId="0000006C">
            <w:pPr>
              <w:widowControl w:val="0"/>
              <w:ind w:left="720" w:firstLine="0"/>
              <w:rPr>
                <w:sz w:val="28"/>
                <w:szCs w:val="28"/>
              </w:rPr>
            </w:pPr>
            <w:r w:rsidDel="00000000" w:rsidR="00000000" w:rsidRPr="00000000">
              <w:rPr>
                <w:sz w:val="28"/>
                <w:szCs w:val="28"/>
                <w:rtl w:val="0"/>
              </w:rPr>
              <w:t xml:space="preserve">• government and other statistics </w:t>
            </w:r>
          </w:p>
          <w:p w:rsidR="00000000" w:rsidDel="00000000" w:rsidP="00000000" w:rsidRDefault="00000000" w:rsidRPr="00000000" w14:paraId="0000006D">
            <w:pPr>
              <w:widowControl w:val="0"/>
              <w:ind w:left="720" w:firstLine="0"/>
              <w:rPr>
                <w:sz w:val="28"/>
                <w:szCs w:val="28"/>
              </w:rPr>
            </w:pPr>
            <w:r w:rsidDel="00000000" w:rsidR="00000000" w:rsidRPr="00000000">
              <w:rPr>
                <w:sz w:val="28"/>
                <w:szCs w:val="28"/>
                <w:rtl w:val="0"/>
              </w:rPr>
              <w:t xml:space="preserve">• academic and trade journal publications </w:t>
            </w:r>
          </w:p>
          <w:p w:rsidR="00000000" w:rsidDel="00000000" w:rsidP="00000000" w:rsidRDefault="00000000" w:rsidRPr="00000000" w14:paraId="0000006E">
            <w:pPr>
              <w:widowControl w:val="0"/>
              <w:ind w:left="720" w:firstLine="0"/>
              <w:rPr>
                <w:sz w:val="28"/>
                <w:szCs w:val="28"/>
              </w:rPr>
            </w:pPr>
            <w:r w:rsidDel="00000000" w:rsidR="00000000" w:rsidRPr="00000000">
              <w:rPr>
                <w:sz w:val="28"/>
                <w:szCs w:val="28"/>
                <w:rtl w:val="0"/>
              </w:rPr>
              <w:t xml:space="preserve">• market research surveys </w:t>
            </w:r>
          </w:p>
          <w:p w:rsidR="00000000" w:rsidDel="00000000" w:rsidP="00000000" w:rsidRDefault="00000000" w:rsidRPr="00000000" w14:paraId="0000006F">
            <w:pPr>
              <w:widowControl w:val="0"/>
              <w:ind w:left="720" w:firstLine="0"/>
              <w:rPr>
                <w:sz w:val="28"/>
                <w:szCs w:val="28"/>
              </w:rPr>
            </w:pPr>
            <w:r w:rsidDel="00000000" w:rsidR="00000000" w:rsidRPr="00000000">
              <w:rPr>
                <w:sz w:val="28"/>
                <w:szCs w:val="28"/>
                <w:rtl w:val="0"/>
              </w:rPr>
              <w:t xml:space="preserve">• mission statements.</w:t>
            </w:r>
          </w:p>
          <w:p w:rsidR="00000000" w:rsidDel="00000000" w:rsidP="00000000" w:rsidRDefault="00000000" w:rsidRPr="00000000" w14:paraId="00000070">
            <w:pPr>
              <w:widowControl w:val="0"/>
              <w:rPr>
                <w:sz w:val="28"/>
                <w:szCs w:val="28"/>
              </w:rPr>
            </w:pPr>
            <w:r w:rsidDel="00000000" w:rsidR="00000000" w:rsidRPr="00000000">
              <w:rPr>
                <w:rtl w:val="0"/>
              </w:rPr>
            </w:r>
          </w:p>
          <w:p w:rsidR="00000000" w:rsidDel="00000000" w:rsidP="00000000" w:rsidRDefault="00000000" w:rsidRPr="00000000" w14:paraId="00000071">
            <w:pPr>
              <w:widowControl w:val="0"/>
              <w:jc w:val="center"/>
              <w:rPr>
                <w:b w:val="1"/>
                <w:sz w:val="28"/>
                <w:szCs w:val="28"/>
              </w:rPr>
            </w:pPr>
            <w:r w:rsidDel="00000000" w:rsidR="00000000" w:rsidRPr="00000000">
              <w:rPr>
                <w:b w:val="1"/>
                <w:sz w:val="28"/>
                <w:szCs w:val="28"/>
                <w:rtl w:val="0"/>
              </w:rPr>
              <w:t xml:space="preserve">What do suitability, breadth, and depth mean for your secondary sources?</w:t>
            </w:r>
          </w:p>
          <w:p w:rsidR="00000000" w:rsidDel="00000000" w:rsidP="00000000" w:rsidRDefault="00000000" w:rsidRPr="00000000" w14:paraId="00000072">
            <w:pPr>
              <w:widowControl w:val="0"/>
              <w:rPr>
                <w:sz w:val="28"/>
                <w:szCs w:val="28"/>
              </w:rPr>
            </w:pPr>
            <w:r w:rsidDel="00000000" w:rsidR="00000000" w:rsidRPr="00000000">
              <w:rPr>
                <w:sz w:val="28"/>
                <w:szCs w:val="28"/>
                <w:rtl w:val="0"/>
              </w:rPr>
              <w:t xml:space="preserve">For secondary sources, </w:t>
            </w:r>
            <w:r w:rsidDel="00000000" w:rsidR="00000000" w:rsidRPr="00000000">
              <w:rPr>
                <w:b w:val="1"/>
                <w:sz w:val="28"/>
                <w:szCs w:val="28"/>
                <w:rtl w:val="0"/>
              </w:rPr>
              <w:t xml:space="preserve">suitability </w:t>
            </w:r>
            <w:r w:rsidDel="00000000" w:rsidR="00000000" w:rsidRPr="00000000">
              <w:rPr>
                <w:sz w:val="28"/>
                <w:szCs w:val="28"/>
                <w:rtl w:val="0"/>
              </w:rPr>
              <w:t xml:space="preserve">means you have found reliable business research sources with relevant information that have been published since April 20, 2022 (Highlight the relevant information when you include the source in the “Supporting Documents” section.) </w:t>
            </w:r>
            <w:r w:rsidDel="00000000" w:rsidR="00000000" w:rsidRPr="00000000">
              <w:rPr>
                <w:b w:val="1"/>
                <w:sz w:val="28"/>
                <w:szCs w:val="28"/>
                <w:rtl w:val="0"/>
              </w:rPr>
              <w:t xml:space="preserve">Breadth </w:t>
            </w:r>
            <w:r w:rsidDel="00000000" w:rsidR="00000000" w:rsidRPr="00000000">
              <w:rPr>
                <w:sz w:val="28"/>
                <w:szCs w:val="28"/>
                <w:rtl w:val="0"/>
              </w:rPr>
              <w:t xml:space="preserve">means your sources represent more than one perspective or a variety of considerations related to the issue or problem the company faces. </w:t>
            </w:r>
            <w:r w:rsidDel="00000000" w:rsidR="00000000" w:rsidRPr="00000000">
              <w:rPr>
                <w:b w:val="1"/>
                <w:sz w:val="28"/>
                <w:szCs w:val="28"/>
                <w:rtl w:val="0"/>
              </w:rPr>
              <w:t xml:space="preserve">Depth </w:t>
            </w:r>
            <w:r w:rsidDel="00000000" w:rsidR="00000000" w:rsidRPr="00000000">
              <w:rPr>
                <w:sz w:val="28"/>
                <w:szCs w:val="28"/>
                <w:rtl w:val="0"/>
              </w:rPr>
              <w:t xml:space="preserve">means the source provides enough information for you to breakdown in analysis and draw significant conclusions from.</w:t>
            </w:r>
          </w:p>
          <w:p w:rsidR="00000000" w:rsidDel="00000000" w:rsidP="00000000" w:rsidRDefault="00000000" w:rsidRPr="00000000" w14:paraId="00000073">
            <w:pPr>
              <w:widowControl w:val="0"/>
              <w:rPr>
                <w:sz w:val="28"/>
                <w:szCs w:val="28"/>
              </w:rPr>
            </w:pPr>
            <w:r w:rsidDel="00000000" w:rsidR="00000000" w:rsidRPr="00000000">
              <w:rPr>
                <w:rtl w:val="0"/>
              </w:rPr>
            </w:r>
          </w:p>
          <w:p w:rsidR="00000000" w:rsidDel="00000000" w:rsidP="00000000" w:rsidRDefault="00000000" w:rsidRPr="00000000" w14:paraId="00000074">
            <w:pPr>
              <w:widowControl w:val="0"/>
              <w:rPr>
                <w:sz w:val="28"/>
                <w:szCs w:val="28"/>
              </w:rPr>
            </w:pPr>
            <w:r w:rsidDel="00000000" w:rsidR="00000000" w:rsidRPr="00000000">
              <w:rPr>
                <w:rtl w:val="0"/>
              </w:rPr>
            </w:r>
          </w:p>
          <w:p w:rsidR="00000000" w:rsidDel="00000000" w:rsidP="00000000" w:rsidRDefault="00000000" w:rsidRPr="00000000" w14:paraId="00000075">
            <w:pPr>
              <w:widowControl w:val="0"/>
              <w:jc w:val="center"/>
              <w:rPr>
                <w:sz w:val="28"/>
                <w:szCs w:val="28"/>
              </w:rPr>
            </w:pPr>
            <w:r w:rsidDel="00000000" w:rsidR="00000000" w:rsidRPr="00000000">
              <w:rPr>
                <w:rtl w:val="0"/>
              </w:rPr>
            </w:r>
          </w:p>
          <w:p w:rsidR="00000000" w:rsidDel="00000000" w:rsidP="00000000" w:rsidRDefault="00000000" w:rsidRPr="00000000" w14:paraId="00000076">
            <w:pPr>
              <w:widowControl w:val="0"/>
              <w:jc w:val="center"/>
              <w:rPr>
                <w:rFonts w:ascii="Times New Roman" w:cs="Times New Roman" w:eastAsia="Times New Roman" w:hAnsi="Times New Roman"/>
                <w:color w:val="171715"/>
                <w:sz w:val="32"/>
                <w:szCs w:val="32"/>
              </w:rPr>
            </w:pPr>
            <w:r w:rsidDel="00000000" w:rsidR="00000000" w:rsidRPr="00000000">
              <w:rPr>
                <w:sz w:val="28"/>
                <w:szCs w:val="28"/>
                <w:rtl w:val="0"/>
              </w:rPr>
              <w:t xml:space="preserve">Final tips for SDs from Kognity (6.1.2)</w:t>
            </w:r>
            <w:r w:rsidDel="00000000" w:rsidR="00000000" w:rsidRPr="00000000">
              <w:rPr>
                <w:rtl w:val="0"/>
              </w:rPr>
            </w:r>
          </w:p>
          <w:p w:rsidR="00000000" w:rsidDel="00000000" w:rsidP="00000000" w:rsidRDefault="00000000" w:rsidRPr="00000000" w14:paraId="00000077">
            <w:pPr>
              <w:shd w:fill="ffffff" w:val="clear"/>
              <w:spacing w:line="276" w:lineRule="auto"/>
              <w:rPr>
                <w:color w:val="171715"/>
                <w:sz w:val="26"/>
                <w:szCs w:val="26"/>
              </w:rPr>
            </w:pPr>
            <w:r w:rsidDel="00000000" w:rsidR="00000000" w:rsidRPr="00000000">
              <w:rPr>
                <w:color w:val="171715"/>
                <w:sz w:val="26"/>
                <w:szCs w:val="26"/>
                <w:rtl w:val="0"/>
              </w:rPr>
              <w:t xml:space="preserve">Good supporting documents should:</w:t>
            </w:r>
          </w:p>
          <w:p w:rsidR="00000000" w:rsidDel="00000000" w:rsidP="00000000" w:rsidRDefault="00000000" w:rsidRPr="00000000" w14:paraId="00000078">
            <w:pPr>
              <w:numPr>
                <w:ilvl w:val="0"/>
                <w:numId w:val="1"/>
              </w:numPr>
              <w:shd w:fill="ffffff" w:val="clear"/>
              <w:spacing w:line="276" w:lineRule="auto"/>
              <w:ind w:left="720" w:hanging="360"/>
              <w:rPr>
                <w:rFonts w:ascii="Times New Roman" w:cs="Times New Roman" w:eastAsia="Times New Roman" w:hAnsi="Times New Roman"/>
                <w:color w:val="171715"/>
                <w:sz w:val="26"/>
                <w:szCs w:val="26"/>
              </w:rPr>
            </w:pPr>
            <w:r w:rsidDel="00000000" w:rsidR="00000000" w:rsidRPr="00000000">
              <w:rPr>
                <w:b w:val="1"/>
                <w:color w:val="171715"/>
                <w:sz w:val="26"/>
                <w:szCs w:val="26"/>
                <w:rtl w:val="0"/>
              </w:rPr>
              <w:t xml:space="preserve">Be varied secondary and/or primary sources.</w:t>
            </w:r>
            <w:r w:rsidDel="00000000" w:rsidR="00000000" w:rsidRPr="00000000">
              <w:rPr>
                <w:color w:val="171715"/>
                <w:sz w:val="26"/>
                <w:szCs w:val="26"/>
                <w:rtl w:val="0"/>
              </w:rPr>
              <w:t xml:space="preserve"> It is fine to use exclusively </w:t>
            </w:r>
            <w:r w:rsidDel="00000000" w:rsidR="00000000" w:rsidRPr="00000000">
              <w:rPr>
                <w:color w:val="171715"/>
                <w:sz w:val="26"/>
                <w:szCs w:val="26"/>
                <w:u w:val="single"/>
                <w:rtl w:val="0"/>
              </w:rPr>
              <w:t xml:space="preserve">secondary sources</w:t>
            </w:r>
            <w:r w:rsidDel="00000000" w:rsidR="00000000" w:rsidRPr="00000000">
              <w:rPr>
                <w:color w:val="171715"/>
                <w:sz w:val="26"/>
                <w:szCs w:val="26"/>
                <w:rtl w:val="0"/>
              </w:rPr>
              <w:t xml:space="preserve"> for the internal assessment. You can achieve full marks with secondary sources. However, if you can use one or more </w:t>
            </w:r>
            <w:r w:rsidDel="00000000" w:rsidR="00000000" w:rsidRPr="00000000">
              <w:rPr>
                <w:color w:val="171715"/>
                <w:sz w:val="26"/>
                <w:szCs w:val="26"/>
                <w:u w:val="single"/>
                <w:rtl w:val="0"/>
              </w:rPr>
              <w:t xml:space="preserve">primary sources</w:t>
            </w:r>
            <w:r w:rsidDel="00000000" w:rsidR="00000000" w:rsidRPr="00000000">
              <w:rPr>
                <w:color w:val="171715"/>
                <w:sz w:val="26"/>
                <w:szCs w:val="26"/>
                <w:rtl w:val="0"/>
              </w:rPr>
              <w:t xml:space="preserve">, this can help you add variety and perspective to your supporting documents. The sources should be varied in type.</w:t>
            </w:r>
          </w:p>
          <w:p w:rsidR="00000000" w:rsidDel="00000000" w:rsidP="00000000" w:rsidRDefault="00000000" w:rsidRPr="00000000" w14:paraId="00000079">
            <w:pPr>
              <w:numPr>
                <w:ilvl w:val="0"/>
                <w:numId w:val="1"/>
              </w:numPr>
              <w:shd w:fill="ffffff" w:val="clear"/>
              <w:spacing w:line="276" w:lineRule="auto"/>
              <w:ind w:left="720" w:hanging="360"/>
              <w:rPr>
                <w:rFonts w:ascii="Times New Roman" w:cs="Times New Roman" w:eastAsia="Times New Roman" w:hAnsi="Times New Roman"/>
                <w:color w:val="171715"/>
                <w:sz w:val="26"/>
                <w:szCs w:val="26"/>
              </w:rPr>
            </w:pPr>
            <w:r w:rsidDel="00000000" w:rsidR="00000000" w:rsidRPr="00000000">
              <w:rPr>
                <w:b w:val="1"/>
                <w:color w:val="171715"/>
                <w:sz w:val="26"/>
                <w:szCs w:val="26"/>
                <w:rtl w:val="0"/>
              </w:rPr>
              <w:t xml:space="preserve">Be useful, providing all or almost all the information you need.</w:t>
            </w:r>
            <w:r w:rsidDel="00000000" w:rsidR="00000000" w:rsidRPr="00000000">
              <w:rPr>
                <w:color w:val="171715"/>
                <w:sz w:val="26"/>
                <w:szCs w:val="26"/>
                <w:rtl w:val="0"/>
              </w:rPr>
              <w:t xml:space="preserve"> You should not be taking much, if any, information from sources beyond the three to five supporting documents. The supporting documents should provide information that you can use with the theories/tools you have selected.</w:t>
            </w:r>
          </w:p>
          <w:p w:rsidR="00000000" w:rsidDel="00000000" w:rsidP="00000000" w:rsidRDefault="00000000" w:rsidRPr="00000000" w14:paraId="0000007A">
            <w:pPr>
              <w:numPr>
                <w:ilvl w:val="0"/>
                <w:numId w:val="1"/>
              </w:numPr>
              <w:shd w:fill="ffffff" w:val="clear"/>
              <w:spacing w:line="276" w:lineRule="auto"/>
              <w:ind w:left="720" w:hanging="360"/>
              <w:rPr>
                <w:rFonts w:ascii="Times New Roman" w:cs="Times New Roman" w:eastAsia="Times New Roman" w:hAnsi="Times New Roman"/>
                <w:color w:val="171715"/>
                <w:sz w:val="26"/>
                <w:szCs w:val="26"/>
              </w:rPr>
            </w:pPr>
            <w:r w:rsidDel="00000000" w:rsidR="00000000" w:rsidRPr="00000000">
              <w:rPr>
                <w:b w:val="1"/>
                <w:color w:val="171715"/>
                <w:sz w:val="26"/>
                <w:szCs w:val="26"/>
                <w:rtl w:val="0"/>
              </w:rPr>
              <w:t xml:space="preserve">Be valid/reliable</w:t>
            </w:r>
            <w:r w:rsidDel="00000000" w:rsidR="00000000" w:rsidRPr="00000000">
              <w:rPr>
                <w:color w:val="171715"/>
                <w:sz w:val="26"/>
                <w:szCs w:val="26"/>
                <w:rtl w:val="0"/>
              </w:rPr>
              <w:t xml:space="preserve">. You should only use credible sources. If you are unsure about the credibility of a source, consult your teacher.</w:t>
            </w:r>
            <w:r w:rsidDel="00000000" w:rsidR="00000000" w:rsidRPr="00000000">
              <w:rPr>
                <w:rtl w:val="0"/>
              </w:rPr>
            </w:r>
          </w:p>
        </w:tc>
      </w:tr>
    </w:tbl>
    <w:p w:rsidR="00000000" w:rsidDel="00000000" w:rsidP="00000000" w:rsidRDefault="00000000" w:rsidRPr="00000000" w14:paraId="0000007C">
      <w:pPr>
        <w:spacing w:line="276" w:lineRule="auto"/>
        <w:rPr>
          <w:sz w:val="24"/>
          <w:szCs w:val="24"/>
        </w:rPr>
      </w:pPr>
      <w:r w:rsidDel="00000000" w:rsidR="00000000" w:rsidRPr="00000000">
        <w:rPr>
          <w:rtl w:val="0"/>
        </w:rPr>
      </w:r>
    </w:p>
    <w:p w:rsidR="00000000" w:rsidDel="00000000" w:rsidP="00000000" w:rsidRDefault="00000000" w:rsidRPr="00000000" w14:paraId="0000007D">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Noto Sans Symbols">
    <w:embedRegular w:fontKey="{00000000-0000-0000-0000-000000000000}" r:id="rId1" w:subsetted="0"/>
    <w:embedBold w:fontKey="{00000000-0000-0000-0000-000000000000}" r:id="rId2" w:subsetted="0"/>
  </w:font>
  <w:font w:name="Helvetica Neue">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drive.google.com/file/d/1t8_tdvCr5RlRCLzASb4O15vfAgHf1Z6f/view?usp=drive_link" TargetMode="External"/><Relationship Id="rId11" Type="http://schemas.openxmlformats.org/officeDocument/2006/relationships/hyperlink" Target="https://drive.google.com/file/d/13HakyrAQlCeCkm8m-TObgy7FloUIKOoe/view?usp=sharing" TargetMode="External"/><Relationship Id="rId22" Type="http://schemas.openxmlformats.org/officeDocument/2006/relationships/hyperlink" Target="https://www.thinkib.net/businessmanagement/page/42836/ia-" TargetMode="External"/><Relationship Id="rId10" Type="http://schemas.openxmlformats.org/officeDocument/2006/relationships/hyperlink" Target="https://drive.google.com/file/d/1eYVgrrPNbeNZcuXGCs0MmeAo1R-QXT0_/view?usp=drive_link" TargetMode="External"/><Relationship Id="rId21" Type="http://schemas.openxmlformats.org/officeDocument/2006/relationships/hyperlink" Target="https://www.thinkib.net/businessmanagement/page/42836/ia-" TargetMode="External"/><Relationship Id="rId13" Type="http://schemas.openxmlformats.org/officeDocument/2006/relationships/hyperlink" Target="https://drive.google.com/file/d/13HakyrAQlCeCkm8m-TObgy7FloUIKOoe/view?usp=sharing" TargetMode="External"/><Relationship Id="rId24" Type="http://schemas.openxmlformats.org/officeDocument/2006/relationships/hyperlink" Target="https://drive.google.com/file/d/1t8_tdvCr5RlRCLzASb4O15vfAgHf1Z6f/view?usp=drive_link" TargetMode="External"/><Relationship Id="rId12" Type="http://schemas.openxmlformats.org/officeDocument/2006/relationships/hyperlink" Target="https://drive.google.com/file/d/1t8_tdvCr5RlRCLzASb4O15vfAgHf1Z6f/view?usp=drive_link" TargetMode="External"/><Relationship Id="rId23"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rive.google.com/file/d/13HakyrAQlCeCkm8m-TObgy7FloUIKOoe/view?usp=sharing" TargetMode="External"/><Relationship Id="rId15" Type="http://schemas.openxmlformats.org/officeDocument/2006/relationships/hyperlink" Target="https://drive.google.com/file/d/13HakyrAQlCeCkm8m-TObgy7FloUIKOoe/view?usp=sharing" TargetMode="External"/><Relationship Id="rId14" Type="http://schemas.openxmlformats.org/officeDocument/2006/relationships/hyperlink" Target="https://drive.google.com/file/d/13HakyrAQlCeCkm8m-TObgy7FloUIKOoe/view?usp=sharing" TargetMode="External"/><Relationship Id="rId17" Type="http://schemas.openxmlformats.org/officeDocument/2006/relationships/hyperlink" Target="https://www.thinkib.net/businessmanagement/page/42836/ia-" TargetMode="External"/><Relationship Id="rId16" Type="http://schemas.openxmlformats.org/officeDocument/2006/relationships/hyperlink" Target="https://drive.google.com/file/d/13HakyrAQlCeCkm8m-TObgy7FloUIKOoe/view?usp=sharing" TargetMode="External"/><Relationship Id="rId5" Type="http://schemas.openxmlformats.org/officeDocument/2006/relationships/styles" Target="styles.xml"/><Relationship Id="rId19" Type="http://schemas.openxmlformats.org/officeDocument/2006/relationships/hyperlink" Target="https://www.thinkib.net/businessmanagement/page/42836/ia-" TargetMode="External"/><Relationship Id="rId6" Type="http://schemas.openxmlformats.org/officeDocument/2006/relationships/hyperlink" Target="https://drive.google.com/file/d/13HakyrAQlCeCkm8m-TObgy7FloUIKOoe/view?usp=sharing" TargetMode="External"/><Relationship Id="rId18" Type="http://schemas.openxmlformats.org/officeDocument/2006/relationships/image" Target="media/image2.png"/><Relationship Id="rId7" Type="http://schemas.openxmlformats.org/officeDocument/2006/relationships/hyperlink" Target="https://drive.google.com/file/d/13HakyrAQlCeCkm8m-TObgy7FloUIKOoe/view?usp=sharing" TargetMode="External"/><Relationship Id="rId8" Type="http://schemas.openxmlformats.org/officeDocument/2006/relationships/hyperlink" Target="https://drive.google.com/file/d/13HakyrAQlCeCkm8m-TObgy7FloUIKOoe/view?usp=shar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HelveticaNeue-regular.ttf"/><Relationship Id="rId4" Type="http://schemas.openxmlformats.org/officeDocument/2006/relationships/font" Target="fonts/HelveticaNeue-bold.ttf"/><Relationship Id="rId5" Type="http://schemas.openxmlformats.org/officeDocument/2006/relationships/font" Target="fonts/HelveticaNeue-italic.ttf"/><Relationship Id="rId6"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